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9D8CCC" w14:textId="77777777" w:rsidR="00F64FFA" w:rsidRDefault="0038696F">
      <w:pPr>
        <w:jc w:val="center"/>
        <w:rPr>
          <w:b/>
          <w:sz w:val="24"/>
          <w:szCs w:val="24"/>
        </w:rPr>
      </w:pPr>
      <w:bookmarkStart w:id="0" w:name="_Hlk522263620"/>
      <w:bookmarkEnd w:id="0"/>
      <w:r>
        <w:rPr>
          <w:b/>
          <w:sz w:val="24"/>
          <w:szCs w:val="24"/>
        </w:rPr>
        <w:t>Smart Metering Implementation Programme</w:t>
      </w:r>
    </w:p>
    <w:p w14:paraId="462F5044" w14:textId="77777777" w:rsidR="00F64FFA" w:rsidRDefault="00F64FFA">
      <w:pPr>
        <w:pStyle w:val="Narrow"/>
      </w:pPr>
    </w:p>
    <w:p w14:paraId="20271899" w14:textId="77777777" w:rsidR="00F64FFA" w:rsidRDefault="0038696F">
      <w:pPr>
        <w:pStyle w:val="NoSpacing"/>
        <w:jc w:val="center"/>
        <w:rPr>
          <w:rFonts w:cs="Arial"/>
          <w:sz w:val="32"/>
          <w:szCs w:val="24"/>
        </w:rPr>
      </w:pPr>
      <w:r>
        <w:rPr>
          <w:rFonts w:cs="Arial"/>
          <w:sz w:val="32"/>
          <w:szCs w:val="24"/>
        </w:rPr>
        <w:t>Technical Specification Issue Resolution Proposal</w:t>
      </w:r>
    </w:p>
    <w:p w14:paraId="16E75B89" w14:textId="77777777" w:rsidR="00F64FFA" w:rsidRDefault="00F64FFA">
      <w:pPr>
        <w:pStyle w:val="Narrow"/>
      </w:pPr>
    </w:p>
    <w:p w14:paraId="44AF41DA" w14:textId="000BA1AD" w:rsidR="00F64FFA" w:rsidRDefault="00EE191C" w:rsidP="00CC59E2">
      <w:pPr>
        <w:ind w:left="57"/>
        <w:rPr>
          <w:vertAlign w:val="superscript"/>
        </w:rPr>
      </w:pPr>
      <w:r>
        <w:rPr>
          <w:noProof/>
        </w:rPr>
        <mc:AlternateContent>
          <mc:Choice Requires="wps">
            <w:drawing>
              <wp:anchor distT="0" distB="0" distL="0" distR="0" simplePos="0" relativeHeight="251658240" behindDoc="1" locked="0" layoutInCell="1" allowOverlap="1" wp14:anchorId="3A4063EC" wp14:editId="17975BC2">
                <wp:simplePos x="0" y="0"/>
                <wp:positionH relativeFrom="margin">
                  <wp:align>left</wp:align>
                </wp:positionH>
                <wp:positionV relativeFrom="paragraph">
                  <wp:posOffset>40640</wp:posOffset>
                </wp:positionV>
                <wp:extent cx="5829300" cy="601980"/>
                <wp:effectExtent l="0" t="0" r="19050" b="266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9300" cy="60198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64D50B16" w14:textId="77777777" w:rsidR="00F64FFA" w:rsidRDefault="00F64FFA">
                            <w:pPr>
                              <w:pStyle w:val="FrameContents"/>
                              <w:rPr>
                                <w:color w:val="000000"/>
                              </w:rPr>
                            </w:pPr>
                          </w:p>
                        </w:txbxContent>
                      </wps:txbx>
                      <wps:bodyPr wrap="square">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4063EC" id="Text Box 1" o:spid="_x0000_s1026" style="position:absolute;left:0;text-align:left;margin-left:0;margin-top:3.2pt;width:459pt;height:47.4pt;z-index:-251658240;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" fillcolor="white [3201]" strokeweight=".18mm">
                <v:stroke joinstyle="round"/>
                <v:path arrowok="t"/>
                <v:textbox>
                  <w:txbxContent>
                    <w:p w14:paraId="64D50B16" w14:textId="77777777" w:rsidR="00F64FFA" w:rsidRDefault="00F64FFA">
                      <w:pPr>
                        <w:pStyle w:val="FrameContents"/>
                        <w:rPr>
                          <w:color w:val="000000"/>
                        </w:rPr>
                      </w:pPr>
                    </w:p>
                  </w:txbxContent>
                </v:textbox>
                <w10:wrap anchorx="margin"/>
              </v:rect>
            </w:pict>
          </mc:Fallback>
        </mc:AlternateContent>
      </w:r>
      <w:r w:rsidR="0038696F">
        <w:t xml:space="preserve">This note provides BEIS’s interim position on an issue identified with the current version of the Technical Specifications or their associated content.  Please note this position should be considered as Draft until ratified through TBDG.  </w:t>
      </w:r>
    </w:p>
    <w:p w14:paraId="127E330C" w14:textId="77777777" w:rsidR="00F64FFA" w:rsidRDefault="00F64FFA">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F64FFA" w14:paraId="23510BCE" w14:textId="77777777" w:rsidTr="001B2922">
        <w:tc>
          <w:tcPr>
            <w:tcW w:w="3936" w:type="dxa"/>
            <w:shd w:val="clear" w:color="auto" w:fill="auto"/>
          </w:tcPr>
          <w:p w14:paraId="0E790796" w14:textId="77777777" w:rsidR="00F64FFA" w:rsidRDefault="0038696F">
            <w:pPr>
              <w:pStyle w:val="NoSpacing"/>
              <w:rPr>
                <w:b/>
              </w:rPr>
            </w:pPr>
            <w:r>
              <w:rPr>
                <w:b/>
              </w:rPr>
              <w:t>Date</w:t>
            </w:r>
          </w:p>
        </w:tc>
        <w:tc>
          <w:tcPr>
            <w:tcW w:w="5244" w:type="dxa"/>
            <w:shd w:val="clear" w:color="auto" w:fill="auto"/>
          </w:tcPr>
          <w:p w14:paraId="5424D01F" w14:textId="126868E7" w:rsidR="00F64FFA" w:rsidRDefault="007E1559">
            <w:pPr>
              <w:pStyle w:val="NoSpacing"/>
            </w:pPr>
            <w:r>
              <w:t xml:space="preserve">11 November </w:t>
            </w:r>
            <w:r w:rsidR="006323A4">
              <w:t>2022</w:t>
            </w:r>
          </w:p>
        </w:tc>
      </w:tr>
      <w:tr w:rsidR="00F64FFA" w14:paraId="73DF0E42" w14:textId="77777777" w:rsidTr="001B2922">
        <w:tc>
          <w:tcPr>
            <w:tcW w:w="3936" w:type="dxa"/>
            <w:shd w:val="clear" w:color="auto" w:fill="auto"/>
          </w:tcPr>
          <w:p w14:paraId="773EAFCE" w14:textId="77777777" w:rsidR="00F64FFA" w:rsidRDefault="0038696F">
            <w:pPr>
              <w:pStyle w:val="NoSpacing"/>
              <w:rPr>
                <w:b/>
              </w:rPr>
            </w:pPr>
            <w:r>
              <w:rPr>
                <w:b/>
              </w:rPr>
              <w:t>Issue Resolution Proposal</w:t>
            </w:r>
          </w:p>
        </w:tc>
        <w:tc>
          <w:tcPr>
            <w:tcW w:w="5244" w:type="dxa"/>
            <w:shd w:val="clear" w:color="auto" w:fill="auto"/>
          </w:tcPr>
          <w:p w14:paraId="3AEB6719" w14:textId="410195EF" w:rsidR="00F64FFA" w:rsidRDefault="00D66E1E">
            <w:pPr>
              <w:pStyle w:val="NoSpacing"/>
            </w:pPr>
            <w:r>
              <w:t>IRP</w:t>
            </w:r>
            <w:r w:rsidR="006323A4">
              <w:t>660</w:t>
            </w:r>
          </w:p>
        </w:tc>
      </w:tr>
      <w:tr w:rsidR="00F64FFA" w14:paraId="673FEB30" w14:textId="77777777" w:rsidTr="001B2922">
        <w:tc>
          <w:tcPr>
            <w:tcW w:w="3936" w:type="dxa"/>
            <w:shd w:val="clear" w:color="auto" w:fill="auto"/>
          </w:tcPr>
          <w:p w14:paraId="4F32F48F" w14:textId="77777777" w:rsidR="00F64FFA" w:rsidRDefault="0038696F">
            <w:pPr>
              <w:pStyle w:val="NoSpacing"/>
              <w:rPr>
                <w:b/>
              </w:rPr>
            </w:pPr>
            <w:r>
              <w:rPr>
                <w:b/>
              </w:rPr>
              <w:t>Issues Log ID</w:t>
            </w:r>
          </w:p>
        </w:tc>
        <w:tc>
          <w:tcPr>
            <w:tcW w:w="5244" w:type="dxa"/>
            <w:shd w:val="clear" w:color="auto" w:fill="auto"/>
          </w:tcPr>
          <w:p w14:paraId="70DCF214" w14:textId="43D8A964" w:rsidR="00F64FFA" w:rsidRDefault="001B2922">
            <w:pPr>
              <w:pStyle w:val="NoSpacing"/>
            </w:pPr>
            <w:r>
              <w:t>TS</w:t>
            </w:r>
            <w:r w:rsidR="006323A4">
              <w:t>1534</w:t>
            </w:r>
          </w:p>
        </w:tc>
      </w:tr>
      <w:tr w:rsidR="00F64FFA" w14:paraId="7F229363" w14:textId="77777777" w:rsidTr="001B2922">
        <w:tc>
          <w:tcPr>
            <w:tcW w:w="3936" w:type="dxa"/>
            <w:shd w:val="clear" w:color="auto" w:fill="auto"/>
          </w:tcPr>
          <w:p w14:paraId="1A2E8F72" w14:textId="77777777" w:rsidR="00F64FFA" w:rsidRDefault="0038696F">
            <w:pPr>
              <w:pStyle w:val="NoSpacing"/>
              <w:rPr>
                <w:b/>
              </w:rPr>
            </w:pPr>
            <w:r>
              <w:rPr>
                <w:b/>
              </w:rPr>
              <w:t>Issue Title</w:t>
            </w:r>
          </w:p>
        </w:tc>
        <w:tc>
          <w:tcPr>
            <w:tcW w:w="5244" w:type="dxa"/>
            <w:shd w:val="clear" w:color="auto" w:fill="auto"/>
          </w:tcPr>
          <w:p w14:paraId="0741B753" w14:textId="52E2DB4D" w:rsidR="00F64FFA" w:rsidRDefault="006323A4">
            <w:pPr>
              <w:pStyle w:val="NoSpacing"/>
            </w:pPr>
            <w:r w:rsidRPr="006323A4">
              <w:t xml:space="preserve">GBCS to identify endianness of </w:t>
            </w:r>
            <w:proofErr w:type="spellStart"/>
            <w:r w:rsidRPr="006323A4">
              <w:t>firmwareVersion</w:t>
            </w:r>
            <w:proofErr w:type="spellEnd"/>
            <w:r w:rsidRPr="006323A4">
              <w:t xml:space="preserve"> within CS09</w:t>
            </w:r>
          </w:p>
        </w:tc>
      </w:tr>
      <w:tr w:rsidR="00F64FFA" w14:paraId="39C41E68" w14:textId="77777777" w:rsidTr="001B2922">
        <w:tc>
          <w:tcPr>
            <w:tcW w:w="3936" w:type="dxa"/>
            <w:shd w:val="clear" w:color="auto" w:fill="auto"/>
          </w:tcPr>
          <w:p w14:paraId="6C7D2B8E" w14:textId="77777777" w:rsidR="00F64FFA" w:rsidRDefault="0038696F">
            <w:pPr>
              <w:pStyle w:val="NoSpacing"/>
              <w:rPr>
                <w:b/>
              </w:rPr>
            </w:pPr>
            <w:r>
              <w:rPr>
                <w:b/>
              </w:rPr>
              <w:t>Source</w:t>
            </w:r>
          </w:p>
        </w:tc>
        <w:tc>
          <w:tcPr>
            <w:tcW w:w="5244" w:type="dxa"/>
            <w:shd w:val="clear" w:color="auto" w:fill="auto"/>
          </w:tcPr>
          <w:p w14:paraId="18FCEAB0" w14:textId="6EBAAA09" w:rsidR="00F64FFA" w:rsidRDefault="006323A4">
            <w:pPr>
              <w:pStyle w:val="NoSpacing"/>
            </w:pPr>
            <w:r>
              <w:t>DCC / BEIS</w:t>
            </w:r>
          </w:p>
        </w:tc>
      </w:tr>
      <w:tr w:rsidR="009F343F" w14:paraId="51E00F00" w14:textId="77777777" w:rsidTr="001B2922">
        <w:tc>
          <w:tcPr>
            <w:tcW w:w="3936" w:type="dxa"/>
            <w:shd w:val="clear" w:color="auto" w:fill="auto"/>
          </w:tcPr>
          <w:p w14:paraId="33CF45A9" w14:textId="77777777" w:rsidR="009F343F" w:rsidRDefault="009F343F" w:rsidP="009F343F">
            <w:pPr>
              <w:pStyle w:val="NoSpacing"/>
              <w:rPr>
                <w:b/>
              </w:rPr>
            </w:pPr>
            <w:r>
              <w:rPr>
                <w:b/>
              </w:rPr>
              <w:t>Date Raised</w:t>
            </w:r>
          </w:p>
        </w:tc>
        <w:tc>
          <w:tcPr>
            <w:tcW w:w="5244" w:type="dxa"/>
            <w:shd w:val="clear" w:color="auto" w:fill="auto"/>
          </w:tcPr>
          <w:p w14:paraId="31B041FB" w14:textId="4F5DDF45" w:rsidR="009F343F" w:rsidRDefault="006323A4" w:rsidP="009F343F">
            <w:pPr>
              <w:pStyle w:val="NoSpacing"/>
            </w:pPr>
            <w:r>
              <w:t>29 June 2022</w:t>
            </w:r>
          </w:p>
        </w:tc>
      </w:tr>
      <w:tr w:rsidR="009F343F" w14:paraId="6B2B5221" w14:textId="77777777" w:rsidTr="001B2922">
        <w:trPr>
          <w:trHeight w:val="359"/>
        </w:trPr>
        <w:tc>
          <w:tcPr>
            <w:tcW w:w="3936" w:type="dxa"/>
            <w:shd w:val="clear" w:color="auto" w:fill="auto"/>
          </w:tcPr>
          <w:p w14:paraId="1BAC6485" w14:textId="77777777" w:rsidR="009F343F" w:rsidRDefault="009F343F" w:rsidP="009F343F">
            <w:pPr>
              <w:pStyle w:val="NoSpacing"/>
              <w:rPr>
                <w:b/>
              </w:rPr>
            </w:pPr>
            <w:r>
              <w:rPr>
                <w:b/>
              </w:rPr>
              <w:t>Status</w:t>
            </w:r>
          </w:p>
        </w:tc>
        <w:tc>
          <w:tcPr>
            <w:tcW w:w="5244" w:type="dxa"/>
            <w:shd w:val="clear" w:color="auto" w:fill="auto"/>
          </w:tcPr>
          <w:p w14:paraId="3F98FCE9" w14:textId="210B9543" w:rsidR="009F343F" w:rsidRDefault="009F343F" w:rsidP="009F343F">
            <w:pPr>
              <w:pStyle w:val="NoSpacing"/>
            </w:pPr>
            <w:r>
              <w:t xml:space="preserve">Draft </w:t>
            </w:r>
            <w:r w:rsidRPr="007E1559">
              <w:rPr>
                <w:highlight w:val="yellow"/>
              </w:rPr>
              <w:t>v0_</w:t>
            </w:r>
            <w:r w:rsidR="007E1559" w:rsidRPr="007E1559">
              <w:rPr>
                <w:highlight w:val="yellow"/>
              </w:rPr>
              <w:t>2</w:t>
            </w:r>
          </w:p>
        </w:tc>
      </w:tr>
      <w:tr w:rsidR="009F343F" w14:paraId="33A9928F" w14:textId="77777777" w:rsidTr="001B2922">
        <w:tc>
          <w:tcPr>
            <w:tcW w:w="3936" w:type="dxa"/>
            <w:shd w:val="clear" w:color="auto" w:fill="auto"/>
          </w:tcPr>
          <w:p w14:paraId="77FAB3DF" w14:textId="77777777" w:rsidR="009F343F" w:rsidRDefault="009F343F" w:rsidP="009F343F">
            <w:pPr>
              <w:pStyle w:val="NoSpacing"/>
              <w:rPr>
                <w:i/>
                <w:sz w:val="16"/>
                <w:szCs w:val="16"/>
              </w:rPr>
            </w:pPr>
            <w:r>
              <w:rPr>
                <w:b/>
              </w:rPr>
              <w:t>Documentation Reference</w:t>
            </w:r>
          </w:p>
        </w:tc>
        <w:tc>
          <w:tcPr>
            <w:tcW w:w="5244" w:type="dxa"/>
            <w:shd w:val="clear" w:color="auto" w:fill="auto"/>
          </w:tcPr>
          <w:p w14:paraId="67D363D3" w14:textId="685A2DD5" w:rsidR="009F343F" w:rsidRDefault="006323A4" w:rsidP="009F343F">
            <w:pPr>
              <w:pStyle w:val="NoSpacing"/>
            </w:pPr>
            <w:r>
              <w:t>GBCS v4.</w:t>
            </w:r>
            <w:r w:rsidR="00C13778">
              <w:t>1</w:t>
            </w:r>
          </w:p>
        </w:tc>
      </w:tr>
    </w:tbl>
    <w:p w14:paraId="0B6849ED" w14:textId="4F42CF95" w:rsidR="00F64FFA" w:rsidRDefault="53A5BD27" w:rsidP="45D4F368">
      <w:pPr>
        <w:tabs>
          <w:tab w:val="left" w:pos="2507"/>
        </w:tabs>
        <w:rPr>
          <w:b/>
          <w:bCs/>
          <w:sz w:val="24"/>
          <w:szCs w:val="24"/>
        </w:rPr>
      </w:pPr>
      <w:r w:rsidRPr="312E2E4B">
        <w:rPr>
          <w:b/>
          <w:bCs/>
          <w:sz w:val="24"/>
          <w:szCs w:val="24"/>
        </w:rPr>
        <w:t>Description:</w:t>
      </w:r>
      <w:r w:rsidR="0038696F">
        <w:tab/>
      </w:r>
    </w:p>
    <w:p w14:paraId="533833FC" w14:textId="77777777" w:rsidR="006323A4" w:rsidRPr="00B7271A" w:rsidRDefault="006323A4" w:rsidP="006323A4">
      <w:pPr>
        <w:rPr>
          <w:bCs/>
        </w:rPr>
      </w:pPr>
      <w:r w:rsidRPr="00B7271A">
        <w:rPr>
          <w:bCs/>
        </w:rPr>
        <w:t>When reading GBCS section 3.3.8 “Octet Endianness – Informative” lines 223 to 225 state:</w:t>
      </w:r>
    </w:p>
    <w:p w14:paraId="2E2F33AC" w14:textId="4D0615FF" w:rsidR="006323A4" w:rsidRPr="00B7271A" w:rsidRDefault="00F5224F" w:rsidP="006323A4">
      <w:r w:rsidRPr="00B7271A">
        <w:rPr>
          <w:noProof/>
        </w:rPr>
        <w:drawing>
          <wp:inline distT="0" distB="0" distL="0" distR="0" wp14:anchorId="7D86ADCD" wp14:editId="32C68D55">
            <wp:extent cx="5731510" cy="491320"/>
            <wp:effectExtent l="0" t="0" r="2540" b="4445"/>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rotWithShape="1">
                    <a:blip r:embed="rId12"/>
                    <a:srcRect b="63709"/>
                    <a:stretch/>
                  </pic:blipFill>
                  <pic:spPr bwMode="auto">
                    <a:xfrm>
                      <a:off x="0" y="0"/>
                      <a:ext cx="5731510" cy="491320"/>
                    </a:xfrm>
                    <a:prstGeom prst="rect">
                      <a:avLst/>
                    </a:prstGeom>
                    <a:ln>
                      <a:noFill/>
                    </a:ln>
                    <a:extLst>
                      <a:ext uri="{53640926-AAD7-44D8-BBD7-CCE9431645EC}">
                        <a14:shadowObscured xmlns:a14="http://schemas.microsoft.com/office/drawing/2010/main"/>
                      </a:ext>
                    </a:extLst>
                  </pic:spPr>
                </pic:pic>
              </a:graphicData>
            </a:graphic>
          </wp:inline>
        </w:drawing>
      </w:r>
    </w:p>
    <w:p w14:paraId="4A9FE173" w14:textId="77777777" w:rsidR="006323A4" w:rsidRPr="00B7271A" w:rsidRDefault="006323A4" w:rsidP="006323A4">
      <w:pPr>
        <w:rPr>
          <w:rFonts w:cs="Arial"/>
        </w:rPr>
      </w:pPr>
      <w:r w:rsidRPr="00B7271A">
        <w:rPr>
          <w:rFonts w:cs="Arial"/>
        </w:rPr>
        <w:t>Table 11.9.3 denotes the “Data Type” of “</w:t>
      </w:r>
      <w:proofErr w:type="spellStart"/>
      <w:r w:rsidRPr="00B7271A">
        <w:rPr>
          <w:rFonts w:cs="Arial"/>
        </w:rPr>
        <w:t>firmwareVersion</w:t>
      </w:r>
      <w:proofErr w:type="spellEnd"/>
      <w:r w:rsidRPr="00B7271A">
        <w:rPr>
          <w:rFonts w:cs="Arial"/>
        </w:rPr>
        <w:t>” as “OCTET-STRING”.</w:t>
      </w:r>
    </w:p>
    <w:p w14:paraId="518345C0" w14:textId="77777777" w:rsidR="00F5224F" w:rsidRPr="00B7271A" w:rsidRDefault="00F5224F" w:rsidP="00F5224F">
      <w:pPr>
        <w:rPr>
          <w:rFonts w:cs="Arial"/>
        </w:rPr>
      </w:pPr>
      <w:r w:rsidRPr="00B7271A">
        <w:rPr>
          <w:rFonts w:cs="Arial"/>
        </w:rPr>
        <w:t>Someone intimately familiar with GBCS would know that this paragraph is the key one, and that you should go no further in the specification.  However, if one does go a little further, the very next paragraph (lines 226 to 230 state):</w:t>
      </w:r>
    </w:p>
    <w:p w14:paraId="3417BE9A" w14:textId="77777777" w:rsidR="00F5224F" w:rsidRPr="00B7271A" w:rsidRDefault="00F5224F" w:rsidP="00F5224F">
      <w:pPr>
        <w:rPr>
          <w:rFonts w:ascii="Lato" w:hAnsi="Lato"/>
        </w:rPr>
      </w:pPr>
      <w:r w:rsidRPr="00B7271A">
        <w:rPr>
          <w:noProof/>
        </w:rPr>
        <w:drawing>
          <wp:inline distT="0" distB="0" distL="0" distR="0" wp14:anchorId="65CD3C77" wp14:editId="0D958D0E">
            <wp:extent cx="5731510" cy="855677"/>
            <wp:effectExtent l="0" t="0" r="2540" b="1905"/>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rotWithShape="1">
                    <a:blip r:embed="rId12"/>
                    <a:srcRect t="36795"/>
                    <a:stretch/>
                  </pic:blipFill>
                  <pic:spPr bwMode="auto">
                    <a:xfrm>
                      <a:off x="0" y="0"/>
                      <a:ext cx="5731510" cy="855677"/>
                    </a:xfrm>
                    <a:prstGeom prst="rect">
                      <a:avLst/>
                    </a:prstGeom>
                    <a:ln>
                      <a:noFill/>
                    </a:ln>
                    <a:extLst>
                      <a:ext uri="{53640926-AAD7-44D8-BBD7-CCE9431645EC}">
                        <a14:shadowObscured xmlns:a14="http://schemas.microsoft.com/office/drawing/2010/main"/>
                      </a:ext>
                    </a:extLst>
                  </pic:spPr>
                </pic:pic>
              </a:graphicData>
            </a:graphic>
          </wp:inline>
        </w:drawing>
      </w:r>
    </w:p>
    <w:p w14:paraId="0DF7EA59" w14:textId="77777777" w:rsidR="00F5224F" w:rsidRPr="00B7271A" w:rsidRDefault="00F5224F" w:rsidP="00F5224F">
      <w:pPr>
        <w:rPr>
          <w:rFonts w:cs="Arial"/>
        </w:rPr>
      </w:pPr>
      <w:r w:rsidRPr="00B7271A">
        <w:rPr>
          <w:rFonts w:cs="Arial"/>
        </w:rPr>
        <w:t>One could infer from the document structure that GBCS is calling an exception here to the content on lines 223-225 and commence down the following rabbit hole that points you towards the ZSE and needing to follow the implementation within:</w:t>
      </w:r>
    </w:p>
    <w:p w14:paraId="7AE607FC" w14:textId="77777777" w:rsidR="00F5224F" w:rsidRPr="00B7271A" w:rsidRDefault="00F5224F" w:rsidP="00F5224F">
      <w:pPr>
        <w:rPr>
          <w:rFonts w:cs="Arial"/>
          <w:i/>
          <w:iCs/>
        </w:rPr>
      </w:pPr>
      <w:r w:rsidRPr="00B7271A">
        <w:rPr>
          <w:rFonts w:cs="Arial"/>
        </w:rPr>
        <w:t>Table 11.9.3 notes for “</w:t>
      </w:r>
      <w:proofErr w:type="spellStart"/>
      <w:r w:rsidRPr="00B7271A">
        <w:rPr>
          <w:rFonts w:cs="Arial"/>
        </w:rPr>
        <w:t>firmwareVersion</w:t>
      </w:r>
      <w:proofErr w:type="spellEnd"/>
      <w:r w:rsidRPr="00B7271A">
        <w:rPr>
          <w:rFonts w:cs="Arial"/>
        </w:rPr>
        <w:t xml:space="preserve">” that </w:t>
      </w:r>
      <w:r w:rsidRPr="00B7271A">
        <w:rPr>
          <w:rFonts w:cs="Arial"/>
          <w:i/>
          <w:iCs/>
        </w:rPr>
        <w:t>“The value shall be four octets in length and shall correspond to the File Version field in the ZSE OTA Header structure.”</w:t>
      </w:r>
    </w:p>
    <w:p w14:paraId="5BAE974C" w14:textId="258D68E6" w:rsidR="006323A4" w:rsidRPr="00B7271A" w:rsidRDefault="00F5224F" w:rsidP="006323A4">
      <w:pPr>
        <w:rPr>
          <w:bCs/>
        </w:rPr>
      </w:pPr>
      <w:r w:rsidRPr="00B7271A">
        <w:rPr>
          <w:rFonts w:cs="Arial"/>
        </w:rPr>
        <w:t>Table 11.2.3 makes note that the “</w:t>
      </w:r>
      <w:r w:rsidRPr="00B7271A">
        <w:rPr>
          <w:rFonts w:cs="Arial"/>
          <w:i/>
          <w:iCs/>
        </w:rPr>
        <w:t>File Version</w:t>
      </w:r>
      <w:r w:rsidRPr="00B7271A">
        <w:rPr>
          <w:rFonts w:cs="Arial"/>
        </w:rPr>
        <w:t>” is “</w:t>
      </w:r>
      <w:r w:rsidRPr="00B7271A">
        <w:rPr>
          <w:rFonts w:cs="Arial"/>
          <w:i/>
          <w:iCs/>
        </w:rPr>
        <w:t>As per the Zigbee OTA specification</w:t>
      </w:r>
      <w:r w:rsidRPr="00B7271A">
        <w:rPr>
          <w:rFonts w:cs="Arial"/>
        </w:rPr>
        <w:t>”</w:t>
      </w:r>
    </w:p>
    <w:p w14:paraId="16C598AA" w14:textId="77777777" w:rsidR="00F5224F" w:rsidRPr="00B7271A" w:rsidRDefault="00F5224F" w:rsidP="00F5224F">
      <w:pPr>
        <w:rPr>
          <w:rFonts w:cs="Arial"/>
        </w:rPr>
      </w:pPr>
      <w:r w:rsidRPr="00B7271A">
        <w:rPr>
          <w:rFonts w:cs="Arial"/>
        </w:rPr>
        <w:t>Zigbee Smart Energy section 11.4.2 “OTA Header Format” notes that “</w:t>
      </w:r>
      <w:r w:rsidRPr="00B7271A">
        <w:rPr>
          <w:rFonts w:cs="Arial"/>
          <w:i/>
          <w:iCs/>
        </w:rPr>
        <w:t>File Version</w:t>
      </w:r>
      <w:r w:rsidRPr="00B7271A">
        <w:rPr>
          <w:rFonts w:cs="Arial"/>
        </w:rPr>
        <w:t>” is an “</w:t>
      </w:r>
      <w:r w:rsidRPr="00B7271A">
        <w:rPr>
          <w:rFonts w:cs="Arial"/>
          <w:i/>
          <w:iCs/>
        </w:rPr>
        <w:t>Unsigned 32-bit integer</w:t>
      </w:r>
      <w:r w:rsidRPr="00B7271A">
        <w:rPr>
          <w:rFonts w:cs="Arial"/>
        </w:rPr>
        <w:t>” (and thus not an octet string) and notes that “</w:t>
      </w:r>
      <w:r w:rsidRPr="00B7271A">
        <w:rPr>
          <w:rFonts w:cs="Arial"/>
          <w:i/>
          <w:iCs/>
        </w:rPr>
        <w:t>The endianness used in each data field SHALL be little endian in order to be compliant with general ZigBee messages.”</w:t>
      </w:r>
    </w:p>
    <w:p w14:paraId="7E657EFC" w14:textId="77777777" w:rsidR="00F5224F" w:rsidRPr="00B7271A" w:rsidRDefault="00F5224F" w:rsidP="006323A4">
      <w:pPr>
        <w:rPr>
          <w:bCs/>
        </w:rPr>
      </w:pPr>
    </w:p>
    <w:p w14:paraId="53EF32E6" w14:textId="6143BAE3" w:rsidR="006323A4" w:rsidRPr="00B7271A" w:rsidRDefault="006323A4" w:rsidP="006323A4">
      <w:pPr>
        <w:rPr>
          <w:bCs/>
        </w:rPr>
      </w:pPr>
      <w:r w:rsidRPr="00B7271A">
        <w:rPr>
          <w:bCs/>
        </w:rPr>
        <w:t>Ask</w:t>
      </w:r>
    </w:p>
    <w:p w14:paraId="1A8077CD" w14:textId="629312D6" w:rsidR="006323A4" w:rsidRPr="00B7271A" w:rsidRDefault="006323A4" w:rsidP="006323A4">
      <w:pPr>
        <w:rPr>
          <w:bCs/>
        </w:rPr>
      </w:pPr>
      <w:r w:rsidRPr="00B7271A">
        <w:rPr>
          <w:bCs/>
        </w:rPr>
        <w:t>With the above in mind, do we feel the specification is clear and prevents readers from implementing incorrect endianness for attributes such as “</w:t>
      </w:r>
      <w:proofErr w:type="spellStart"/>
      <w:r w:rsidRPr="00B7271A">
        <w:rPr>
          <w:bCs/>
        </w:rPr>
        <w:t>firmwareVersion</w:t>
      </w:r>
      <w:proofErr w:type="spellEnd"/>
      <w:r w:rsidRPr="00B7271A">
        <w:rPr>
          <w:bCs/>
        </w:rPr>
        <w:t>”?  Perhaps it would be good to have an example included where appropriate?</w:t>
      </w:r>
    </w:p>
    <w:p w14:paraId="2E03CB18" w14:textId="77777777" w:rsidR="00F5224F" w:rsidRPr="00915E88" w:rsidRDefault="00F5224F" w:rsidP="006323A4">
      <w:pPr>
        <w:rPr>
          <w:bCs/>
          <w:sz w:val="24"/>
          <w:szCs w:val="24"/>
        </w:rPr>
      </w:pPr>
    </w:p>
    <w:p w14:paraId="06C863B2" w14:textId="5BC5F48B" w:rsidR="00F64FFA" w:rsidRDefault="0038696F">
      <w:pPr>
        <w:rPr>
          <w:b/>
          <w:sz w:val="24"/>
          <w:szCs w:val="24"/>
        </w:rPr>
      </w:pPr>
      <w:r>
        <w:rPr>
          <w:b/>
          <w:sz w:val="24"/>
          <w:szCs w:val="24"/>
        </w:rPr>
        <w:t>Proposed Position:</w:t>
      </w:r>
    </w:p>
    <w:p w14:paraId="24FD21C9" w14:textId="36E2DBE4" w:rsidR="00ED322F" w:rsidRDefault="00ED322F" w:rsidP="0084101E">
      <w:r>
        <w:t xml:space="preserve">We propose to make clarifications in the GBCS Sections for the Commands and Alerts associated with </w:t>
      </w:r>
      <w:r w:rsidR="387B978C">
        <w:t xml:space="preserve">the OTA header and other aspects of </w:t>
      </w:r>
      <w:r>
        <w:t>Firmware hand</w:t>
      </w:r>
      <w:r w:rsidR="00794BE9">
        <w:t>l</w:t>
      </w:r>
      <w:r>
        <w:t>ing</w:t>
      </w:r>
      <w:r w:rsidR="7E3485A5">
        <w:t xml:space="preserve"> to reflect that Big </w:t>
      </w:r>
      <w:r w:rsidR="006601F4">
        <w:t>Endianness</w:t>
      </w:r>
      <w:r w:rsidR="7E3485A5">
        <w:t xml:space="preserve"> should </w:t>
      </w:r>
      <w:r w:rsidR="7F0AF256">
        <w:t xml:space="preserve">exceptionally </w:t>
      </w:r>
      <w:r w:rsidR="7E3485A5">
        <w:t>be used in this context</w:t>
      </w:r>
      <w:r w:rsidR="4F46596B">
        <w:t xml:space="preserve"> despite </w:t>
      </w:r>
      <w:r w:rsidR="355B58BF">
        <w:t xml:space="preserve">ZigBee suggesting Little </w:t>
      </w:r>
      <w:r w:rsidR="006601F4">
        <w:t>Endianness</w:t>
      </w:r>
      <w:r>
        <w:t xml:space="preserve">. </w:t>
      </w:r>
    </w:p>
    <w:p w14:paraId="37B3566D" w14:textId="43175806" w:rsidR="00136284" w:rsidRDefault="4F54B172" w:rsidP="00136284">
      <w:r>
        <w:t>Also, given that endianness is often misunderstood</w:t>
      </w:r>
      <w:r w:rsidR="00B56225" w:rsidRPr="52B53687">
        <w:rPr>
          <w:rStyle w:val="FootnoteReference"/>
        </w:rPr>
        <w:footnoteReference w:id="2"/>
      </w:r>
      <w:r w:rsidR="13A15AFC">
        <w:t>,</w:t>
      </w:r>
      <w:r w:rsidR="1CAFEDE3">
        <w:t xml:space="preserve"> we propose to make</w:t>
      </w:r>
      <w:r w:rsidR="007074A6">
        <w:t xml:space="preserve"> additional</w:t>
      </w:r>
      <w:r w:rsidR="1CAFEDE3">
        <w:t xml:space="preserve"> </w:t>
      </w:r>
      <w:r w:rsidR="34595EC5">
        <w:t xml:space="preserve">Informational </w:t>
      </w:r>
      <w:r w:rsidR="1CAFEDE3">
        <w:t>text improvements to</w:t>
      </w:r>
      <w:r w:rsidR="34595EC5">
        <w:t xml:space="preserve"> </w:t>
      </w:r>
      <w:r w:rsidR="00F96A03">
        <w:t xml:space="preserve">Informative Sections of </w:t>
      </w:r>
      <w:r w:rsidR="34595EC5">
        <w:t xml:space="preserve">GBCS </w:t>
      </w:r>
      <w:r w:rsidR="1CAFEDE3">
        <w:t xml:space="preserve">to </w:t>
      </w:r>
      <w:r w:rsidR="00164BFF">
        <w:t xml:space="preserve">improve the clarity of </w:t>
      </w:r>
      <w:r w:rsidR="003629C3" w:rsidRPr="003629C3">
        <w:t xml:space="preserve">numerical </w:t>
      </w:r>
      <w:r w:rsidR="0012318D">
        <w:t xml:space="preserve">and </w:t>
      </w:r>
      <w:r w:rsidR="003629C3" w:rsidRPr="003629C3">
        <w:t>octet</w:t>
      </w:r>
      <w:r w:rsidR="0012318D">
        <w:t xml:space="preserve"> </w:t>
      </w:r>
      <w:r w:rsidR="003629C3" w:rsidRPr="003629C3">
        <w:t>string format</w:t>
      </w:r>
      <w:r w:rsidR="00164BFF">
        <w:t>ting</w:t>
      </w:r>
      <w:r w:rsidR="003629C3" w:rsidRPr="003629C3">
        <w:t>.</w:t>
      </w:r>
    </w:p>
    <w:p w14:paraId="42E58488" w14:textId="77777777" w:rsidR="004E58C3" w:rsidRDefault="004E58C3">
      <w:pPr>
        <w:rPr>
          <w:b/>
          <w:sz w:val="24"/>
          <w:szCs w:val="24"/>
        </w:rPr>
      </w:pPr>
    </w:p>
    <w:p w14:paraId="4FA9F35C" w14:textId="78B7EBFF" w:rsidR="00F64FFA" w:rsidRPr="007E1559" w:rsidRDefault="0038696F">
      <w:pPr>
        <w:rPr>
          <w:b/>
          <w:sz w:val="24"/>
          <w:szCs w:val="24"/>
        </w:rPr>
      </w:pPr>
      <w:r w:rsidRPr="007E1559">
        <w:rPr>
          <w:b/>
          <w:sz w:val="24"/>
          <w:szCs w:val="24"/>
        </w:rPr>
        <w:t xml:space="preserve">Interoperability and / or Compatibility </w:t>
      </w:r>
    </w:p>
    <w:p w14:paraId="6CA3B840" w14:textId="146611D9" w:rsidR="00CC3C81" w:rsidRPr="007E1559" w:rsidRDefault="00FE1005">
      <w:r w:rsidRPr="007E1559">
        <w:t xml:space="preserve">All devices implement the ZigBee </w:t>
      </w:r>
      <w:proofErr w:type="spellStart"/>
      <w:r w:rsidRPr="007E1559">
        <w:t>firmwareVersion</w:t>
      </w:r>
      <w:proofErr w:type="spellEnd"/>
      <w:r w:rsidRPr="007E1559">
        <w:t xml:space="preserve"> (as represented in GBCS Commands) as set out in this IRP, as such there are no interoperability o</w:t>
      </w:r>
      <w:r w:rsidR="0C7F0DCF" w:rsidRPr="007E1559">
        <w:t>r</w:t>
      </w:r>
      <w:r w:rsidRPr="007E1559">
        <w:t xml:space="preserve"> compatibility issues.</w:t>
      </w:r>
    </w:p>
    <w:p w14:paraId="0F21B499" w14:textId="54ADE716" w:rsidR="007E1559" w:rsidRPr="0011199E" w:rsidRDefault="007E1559">
      <w:pPr>
        <w:rPr>
          <w:rFonts w:eastAsia="Times New Roman" w:cs="Arial"/>
          <w:color w:val="000000"/>
          <w:lang w:eastAsia="en-GB"/>
        </w:rPr>
      </w:pPr>
      <w:r>
        <w:rPr>
          <w:rFonts w:eastAsia="Times New Roman" w:cs="Arial"/>
          <w:color w:val="000000"/>
          <w:lang w:eastAsia="en-GB"/>
        </w:rPr>
        <w:t>[</w:t>
      </w:r>
      <w:r w:rsidRPr="007E1559">
        <w:rPr>
          <w:rFonts w:eastAsia="Times New Roman" w:cs="Arial"/>
          <w:color w:val="000000"/>
          <w:sz w:val="20"/>
          <w:szCs w:val="20"/>
          <w:highlight w:val="yellow"/>
          <w:lang w:eastAsia="en-GB"/>
        </w:rPr>
        <w:t>V0_2</w:t>
      </w:r>
      <w:r w:rsidRPr="007E1559">
        <w:rPr>
          <w:rFonts w:eastAsia="Times New Roman" w:cs="Arial"/>
          <w:color w:val="000000"/>
          <w:sz w:val="20"/>
          <w:szCs w:val="20"/>
          <w:lang w:eastAsia="en-GB"/>
        </w:rPr>
        <w:t xml:space="preserve"> of this IRP removed the drafting note from statement above following TSIRS review </w:t>
      </w:r>
      <w:r w:rsidR="004C4290">
        <w:rPr>
          <w:rFonts w:eastAsia="Times New Roman" w:cs="Arial"/>
          <w:color w:val="000000"/>
          <w:sz w:val="20"/>
          <w:szCs w:val="20"/>
          <w:lang w:eastAsia="en-GB"/>
        </w:rPr>
        <w:t xml:space="preserve">on 10/11/22 </w:t>
      </w:r>
      <w:r w:rsidRPr="007E1559">
        <w:rPr>
          <w:rFonts w:eastAsia="Times New Roman" w:cs="Arial"/>
          <w:color w:val="000000"/>
          <w:sz w:val="20"/>
          <w:szCs w:val="20"/>
          <w:lang w:eastAsia="en-GB"/>
        </w:rPr>
        <w:t>and agreement to close</w:t>
      </w:r>
      <w:r>
        <w:rPr>
          <w:rFonts w:eastAsia="Times New Roman" w:cs="Arial"/>
          <w:color w:val="000000"/>
          <w:lang w:eastAsia="en-GB"/>
        </w:rPr>
        <w:t xml:space="preserve">] </w:t>
      </w:r>
    </w:p>
    <w:p w14:paraId="4055622C" w14:textId="57422019" w:rsidR="00F64FFA" w:rsidRDefault="0038696F">
      <w:pPr>
        <w:rPr>
          <w:b/>
          <w:sz w:val="24"/>
          <w:szCs w:val="24"/>
        </w:rPr>
      </w:pPr>
      <w:r>
        <w:rPr>
          <w:b/>
          <w:sz w:val="24"/>
          <w:szCs w:val="24"/>
        </w:rPr>
        <w:t>Required Changes to Documentation:</w:t>
      </w:r>
    </w:p>
    <w:p w14:paraId="5E117DDB" w14:textId="77777777" w:rsidR="00931E6D" w:rsidRDefault="00931E6D" w:rsidP="00931E6D">
      <w:pPr>
        <w:pStyle w:val="ListParagraph"/>
        <w:numPr>
          <w:ilvl w:val="0"/>
          <w:numId w:val="21"/>
        </w:numPr>
        <w:rPr>
          <w:bCs/>
        </w:rPr>
      </w:pPr>
      <w:r w:rsidRPr="00507652">
        <w:rPr>
          <w:bCs/>
        </w:rPr>
        <w:t>To improve</w:t>
      </w:r>
      <w:r>
        <w:rPr>
          <w:bCs/>
        </w:rPr>
        <w:t xml:space="preserve"> clarity in the use of </w:t>
      </w:r>
      <w:r w:rsidRPr="00BB34A7">
        <w:rPr>
          <w:bCs/>
        </w:rPr>
        <w:t>numerical hexadecimal representation in the context of an octet string</w:t>
      </w:r>
      <w:r>
        <w:rPr>
          <w:bCs/>
        </w:rPr>
        <w:t xml:space="preserve"> formatting throughout GBCS, adding additional text in the Informative Section:</w:t>
      </w:r>
    </w:p>
    <w:p w14:paraId="6016264E" w14:textId="25E86FE0" w:rsidR="00931E6D" w:rsidRDefault="00931E6D" w:rsidP="00931E6D">
      <w:pPr>
        <w:rPr>
          <w:bCs/>
        </w:rPr>
      </w:pPr>
      <w:r>
        <w:rPr>
          <w:bCs/>
        </w:rPr>
        <w:t xml:space="preserve">At GBCS, Section 3.3.3, add the additional </w:t>
      </w:r>
      <w:r w:rsidR="006A2151">
        <w:rPr>
          <w:bCs/>
        </w:rPr>
        <w:t>paragraph</w:t>
      </w:r>
      <w:r>
        <w:rPr>
          <w:bCs/>
        </w:rPr>
        <w:t xml:space="preserve"> as shown in the mark-up below:</w:t>
      </w:r>
    </w:p>
    <w:p w14:paraId="4CC85FD1" w14:textId="77777777" w:rsidR="00931E6D" w:rsidRDefault="00931E6D" w:rsidP="00931E6D">
      <w:pPr>
        <w:rPr>
          <w:bCs/>
        </w:rPr>
      </w:pPr>
      <w:r>
        <w:rPr>
          <w:noProof/>
        </w:rPr>
        <w:drawing>
          <wp:inline distT="0" distB="0" distL="0" distR="0" wp14:anchorId="74791129" wp14:editId="63943612">
            <wp:extent cx="5760720" cy="1451610"/>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13"/>
                    <a:stretch>
                      <a:fillRect/>
                    </a:stretch>
                  </pic:blipFill>
                  <pic:spPr>
                    <a:xfrm>
                      <a:off x="0" y="0"/>
                      <a:ext cx="5760720" cy="1451610"/>
                    </a:xfrm>
                    <a:prstGeom prst="rect">
                      <a:avLst/>
                    </a:prstGeom>
                  </pic:spPr>
                </pic:pic>
              </a:graphicData>
            </a:graphic>
          </wp:inline>
        </w:drawing>
      </w:r>
    </w:p>
    <w:p w14:paraId="3E10BAD4" w14:textId="77777777" w:rsidR="00931E6D" w:rsidRDefault="00931E6D" w:rsidP="00931E6D">
      <w:pPr>
        <w:pStyle w:val="ListParagraph"/>
        <w:ind w:left="360"/>
        <w:rPr>
          <w:bCs/>
          <w:i/>
          <w:iCs/>
          <w:sz w:val="20"/>
          <w:szCs w:val="20"/>
        </w:rPr>
      </w:pPr>
      <w:r w:rsidRPr="00507652">
        <w:rPr>
          <w:bCs/>
          <w:i/>
          <w:iCs/>
          <w:sz w:val="20"/>
          <w:szCs w:val="20"/>
        </w:rPr>
        <w:t>&lt;run on as is…&gt;</w:t>
      </w:r>
    </w:p>
    <w:p w14:paraId="22DC320E" w14:textId="77777777" w:rsidR="00931E6D" w:rsidRDefault="00931E6D" w:rsidP="00931E6D">
      <w:pPr>
        <w:pStyle w:val="ListParagraph"/>
        <w:ind w:left="360"/>
        <w:rPr>
          <w:bCs/>
        </w:rPr>
      </w:pPr>
    </w:p>
    <w:p w14:paraId="7DF229CB" w14:textId="6C5720BD" w:rsidR="00551A15" w:rsidRPr="00507652" w:rsidRDefault="008626F3" w:rsidP="00551A15">
      <w:pPr>
        <w:pStyle w:val="ListParagraph"/>
        <w:numPr>
          <w:ilvl w:val="0"/>
          <w:numId w:val="21"/>
        </w:numPr>
        <w:rPr>
          <w:bCs/>
        </w:rPr>
      </w:pPr>
      <w:r w:rsidRPr="00507652">
        <w:rPr>
          <w:bCs/>
        </w:rPr>
        <w:t xml:space="preserve">To improve </w:t>
      </w:r>
      <w:r w:rsidR="00551A15" w:rsidRPr="00507652">
        <w:rPr>
          <w:bCs/>
        </w:rPr>
        <w:t>the requirement for the representation of numbers and to correct existing typos, in the ‘Encoding and length of variable length unsigned integers’ Section:</w:t>
      </w:r>
    </w:p>
    <w:p w14:paraId="489D1EA3" w14:textId="3AFDB0F0" w:rsidR="00551A15" w:rsidRPr="00507652" w:rsidRDefault="00C96681" w:rsidP="00551A15">
      <w:pPr>
        <w:rPr>
          <w:bCs/>
        </w:rPr>
      </w:pPr>
      <w:r>
        <w:rPr>
          <w:bCs/>
        </w:rPr>
        <w:t>a</w:t>
      </w:r>
      <w:r w:rsidR="00551A15" w:rsidRPr="00507652">
        <w:rPr>
          <w:bCs/>
        </w:rPr>
        <w:t>t GBCS, Section 3.3.6, make the changes as shown in the mark-up text below:</w:t>
      </w:r>
    </w:p>
    <w:p w14:paraId="63D65BDC" w14:textId="76650AEF" w:rsidR="00551A15" w:rsidRDefault="00211475" w:rsidP="00551A15">
      <w:pPr>
        <w:rPr>
          <w:bCs/>
          <w:sz w:val="24"/>
          <w:szCs w:val="24"/>
        </w:rPr>
      </w:pPr>
      <w:r>
        <w:rPr>
          <w:noProof/>
        </w:rPr>
        <w:drawing>
          <wp:inline distT="0" distB="0" distL="0" distR="0" wp14:anchorId="1D617BA5" wp14:editId="452B3DC6">
            <wp:extent cx="5760720" cy="2408555"/>
            <wp:effectExtent l="0" t="0" r="0" b="0"/>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14"/>
                    <a:stretch>
                      <a:fillRect/>
                    </a:stretch>
                  </pic:blipFill>
                  <pic:spPr>
                    <a:xfrm>
                      <a:off x="0" y="0"/>
                      <a:ext cx="5760720" cy="2408555"/>
                    </a:xfrm>
                    <a:prstGeom prst="rect">
                      <a:avLst/>
                    </a:prstGeom>
                  </pic:spPr>
                </pic:pic>
              </a:graphicData>
            </a:graphic>
          </wp:inline>
        </w:drawing>
      </w:r>
    </w:p>
    <w:p w14:paraId="3ED768EB" w14:textId="6C901E17" w:rsidR="00507652" w:rsidRDefault="00507652" w:rsidP="00551A15">
      <w:pPr>
        <w:rPr>
          <w:bCs/>
          <w:i/>
          <w:iCs/>
          <w:sz w:val="20"/>
          <w:szCs w:val="20"/>
        </w:rPr>
      </w:pPr>
      <w:r w:rsidRPr="00507652">
        <w:rPr>
          <w:bCs/>
          <w:i/>
          <w:iCs/>
          <w:sz w:val="20"/>
          <w:szCs w:val="20"/>
        </w:rPr>
        <w:t>&lt;run on as is…&gt;</w:t>
      </w:r>
    </w:p>
    <w:p w14:paraId="4CED99D7" w14:textId="77777777" w:rsidR="00E357DF" w:rsidRDefault="00E357DF" w:rsidP="00E357DF">
      <w:pPr>
        <w:pStyle w:val="ListParagraph"/>
        <w:ind w:left="360"/>
        <w:rPr>
          <w:bCs/>
        </w:rPr>
      </w:pPr>
    </w:p>
    <w:p w14:paraId="47B49F9A" w14:textId="2BB153EE" w:rsidR="00931E6D" w:rsidRDefault="00931E6D" w:rsidP="00931E6D">
      <w:pPr>
        <w:pStyle w:val="ListParagraph"/>
        <w:numPr>
          <w:ilvl w:val="0"/>
          <w:numId w:val="21"/>
        </w:numPr>
        <w:rPr>
          <w:bCs/>
        </w:rPr>
      </w:pPr>
      <w:r>
        <w:rPr>
          <w:bCs/>
        </w:rPr>
        <w:t xml:space="preserve">To improve the </w:t>
      </w:r>
      <w:r w:rsidRPr="00507652">
        <w:rPr>
          <w:bCs/>
        </w:rPr>
        <w:t>clari</w:t>
      </w:r>
      <w:r>
        <w:rPr>
          <w:bCs/>
        </w:rPr>
        <w:t>t</w:t>
      </w:r>
      <w:r w:rsidRPr="00507652">
        <w:rPr>
          <w:bCs/>
        </w:rPr>
        <w:t>y</w:t>
      </w:r>
      <w:r>
        <w:rPr>
          <w:bCs/>
        </w:rPr>
        <w:t xml:space="preserve"> of the </w:t>
      </w:r>
      <w:r w:rsidRPr="00507652">
        <w:rPr>
          <w:bCs/>
        </w:rPr>
        <w:t>octet string representation of OTA Header elements</w:t>
      </w:r>
      <w:r>
        <w:rPr>
          <w:bCs/>
        </w:rPr>
        <w:t xml:space="preserve"> in the Informative text:</w:t>
      </w:r>
    </w:p>
    <w:p w14:paraId="775BAB50" w14:textId="1141CC88" w:rsidR="00931E6D" w:rsidRDefault="00931E6D" w:rsidP="00931E6D">
      <w:pPr>
        <w:rPr>
          <w:bCs/>
        </w:rPr>
      </w:pPr>
      <w:r>
        <w:rPr>
          <w:bCs/>
        </w:rPr>
        <w:t xml:space="preserve">at GBCS, Section 3.3.8, </w:t>
      </w:r>
      <w:r w:rsidRPr="00507652">
        <w:rPr>
          <w:bCs/>
        </w:rPr>
        <w:t>make the changes as shown in the mark-up text below</w:t>
      </w:r>
      <w:r>
        <w:rPr>
          <w:bCs/>
        </w:rPr>
        <w:t>, which will create one single running paragraph</w:t>
      </w:r>
      <w:r w:rsidR="001B5BA2">
        <w:rPr>
          <w:bCs/>
        </w:rPr>
        <w:t>,</w:t>
      </w:r>
      <w:r>
        <w:rPr>
          <w:bCs/>
        </w:rPr>
        <w:t xml:space="preserve"> instead of the two bullets</w:t>
      </w:r>
      <w:r w:rsidRPr="00507652">
        <w:rPr>
          <w:bCs/>
        </w:rPr>
        <w:t>:</w:t>
      </w:r>
    </w:p>
    <w:p w14:paraId="12C80A23" w14:textId="77777777" w:rsidR="00931E6D" w:rsidRPr="007E1251" w:rsidRDefault="00931E6D" w:rsidP="00931E6D">
      <w:pPr>
        <w:rPr>
          <w:bCs/>
          <w:i/>
          <w:iCs/>
          <w:sz w:val="20"/>
          <w:szCs w:val="20"/>
        </w:rPr>
      </w:pPr>
      <w:r w:rsidRPr="007E1251">
        <w:rPr>
          <w:bCs/>
          <w:i/>
          <w:iCs/>
          <w:sz w:val="20"/>
          <w:szCs w:val="20"/>
        </w:rPr>
        <w:t>&lt;… run on from existing text&gt;</w:t>
      </w:r>
    </w:p>
    <w:p w14:paraId="1F398DC0" w14:textId="77777777" w:rsidR="00931E6D" w:rsidRPr="00935CDF" w:rsidRDefault="00931E6D" w:rsidP="00931E6D">
      <w:pPr>
        <w:rPr>
          <w:bCs/>
        </w:rPr>
      </w:pPr>
      <w:r>
        <w:rPr>
          <w:noProof/>
        </w:rPr>
        <w:drawing>
          <wp:inline distT="0" distB="0" distL="0" distR="0" wp14:anchorId="565981C0" wp14:editId="42D37732">
            <wp:extent cx="5760720" cy="3306445"/>
            <wp:effectExtent l="0" t="0" r="0" b="8255"/>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5"/>
                    <a:stretch>
                      <a:fillRect/>
                    </a:stretch>
                  </pic:blipFill>
                  <pic:spPr>
                    <a:xfrm>
                      <a:off x="0" y="0"/>
                      <a:ext cx="5760720" cy="3306445"/>
                    </a:xfrm>
                    <a:prstGeom prst="rect">
                      <a:avLst/>
                    </a:prstGeom>
                  </pic:spPr>
                </pic:pic>
              </a:graphicData>
            </a:graphic>
          </wp:inline>
        </w:drawing>
      </w:r>
      <w:r>
        <w:rPr>
          <w:bCs/>
        </w:rPr>
        <w:t xml:space="preserve"> </w:t>
      </w:r>
      <w:r w:rsidRPr="00935CDF">
        <w:rPr>
          <w:bCs/>
        </w:rPr>
        <w:t xml:space="preserve"> </w:t>
      </w:r>
    </w:p>
    <w:p w14:paraId="7DFFB897" w14:textId="77777777" w:rsidR="00931E6D" w:rsidRDefault="00931E6D" w:rsidP="00931E6D">
      <w:pPr>
        <w:rPr>
          <w:bCs/>
          <w:i/>
          <w:iCs/>
          <w:sz w:val="20"/>
          <w:szCs w:val="20"/>
        </w:rPr>
      </w:pPr>
      <w:r w:rsidRPr="007E1251">
        <w:rPr>
          <w:bCs/>
          <w:i/>
          <w:iCs/>
          <w:sz w:val="20"/>
          <w:szCs w:val="20"/>
        </w:rPr>
        <w:t xml:space="preserve">&lt;run on </w:t>
      </w:r>
      <w:r>
        <w:rPr>
          <w:bCs/>
          <w:i/>
          <w:iCs/>
          <w:sz w:val="20"/>
          <w:szCs w:val="20"/>
        </w:rPr>
        <w:t>as is…</w:t>
      </w:r>
      <w:r w:rsidRPr="007E1251">
        <w:rPr>
          <w:bCs/>
          <w:i/>
          <w:iCs/>
          <w:sz w:val="20"/>
          <w:szCs w:val="20"/>
        </w:rPr>
        <w:t xml:space="preserve"> &gt;</w:t>
      </w:r>
    </w:p>
    <w:p w14:paraId="4E051E96" w14:textId="77777777" w:rsidR="00E357DF" w:rsidRDefault="00E357DF" w:rsidP="00E357DF">
      <w:pPr>
        <w:pStyle w:val="ListParagraph"/>
        <w:ind w:left="360"/>
        <w:rPr>
          <w:bCs/>
        </w:rPr>
      </w:pPr>
    </w:p>
    <w:p w14:paraId="1267A660" w14:textId="2B879AA4" w:rsidR="006759C0" w:rsidRDefault="006759C0" w:rsidP="006759C0">
      <w:pPr>
        <w:pStyle w:val="ListParagraph"/>
        <w:numPr>
          <w:ilvl w:val="0"/>
          <w:numId w:val="21"/>
        </w:numPr>
        <w:rPr>
          <w:bCs/>
        </w:rPr>
      </w:pPr>
      <w:r w:rsidRPr="006759C0">
        <w:rPr>
          <w:bCs/>
        </w:rPr>
        <w:t xml:space="preserve">To </w:t>
      </w:r>
      <w:r>
        <w:rPr>
          <w:bCs/>
        </w:rPr>
        <w:t>m</w:t>
      </w:r>
      <w:r w:rsidRPr="006759C0">
        <w:rPr>
          <w:bCs/>
        </w:rPr>
        <w:t xml:space="preserve">ake </w:t>
      </w:r>
      <w:r>
        <w:rPr>
          <w:bCs/>
        </w:rPr>
        <w:t xml:space="preserve">the </w:t>
      </w:r>
      <w:r w:rsidRPr="006759C0">
        <w:rPr>
          <w:bCs/>
        </w:rPr>
        <w:t>language unequivocal about using big-endian octet string representation</w:t>
      </w:r>
      <w:r>
        <w:rPr>
          <w:bCs/>
        </w:rPr>
        <w:t xml:space="preserve"> for </w:t>
      </w:r>
      <w:proofErr w:type="spellStart"/>
      <w:r w:rsidRPr="006759C0">
        <w:rPr>
          <w:rFonts w:ascii="Courier New" w:hAnsi="Courier New" w:cs="Courier New"/>
          <w:bCs/>
        </w:rPr>
        <w:t>firmwareVersion</w:t>
      </w:r>
      <w:proofErr w:type="spellEnd"/>
      <w:r>
        <w:rPr>
          <w:bCs/>
        </w:rPr>
        <w:t xml:space="preserve"> across firmware Commands</w:t>
      </w:r>
      <w:r w:rsidR="00836CDB">
        <w:rPr>
          <w:bCs/>
        </w:rPr>
        <w:t xml:space="preserve">.  Also, clarifying that the firmware version is not specific to ZSE, and </w:t>
      </w:r>
      <w:r w:rsidR="00411849">
        <w:rPr>
          <w:bCs/>
        </w:rPr>
        <w:t xml:space="preserve">correcting </w:t>
      </w:r>
      <w:r w:rsidR="00836CDB">
        <w:rPr>
          <w:bCs/>
        </w:rPr>
        <w:t>representation</w:t>
      </w:r>
      <w:r w:rsidR="00411849">
        <w:rPr>
          <w:bCs/>
        </w:rPr>
        <w:t xml:space="preserve"> of an octet string, where necessary</w:t>
      </w:r>
      <w:r>
        <w:rPr>
          <w:bCs/>
        </w:rPr>
        <w:t>:</w:t>
      </w:r>
    </w:p>
    <w:p w14:paraId="4005EA0D" w14:textId="77777777" w:rsidR="006759C0" w:rsidRPr="00024D0A" w:rsidRDefault="006759C0" w:rsidP="00024D0A">
      <w:pPr>
        <w:pStyle w:val="Narrow"/>
      </w:pPr>
    </w:p>
    <w:p w14:paraId="7ADF935C" w14:textId="77777777" w:rsidR="00BA4FBD" w:rsidRDefault="00BA4FBD" w:rsidP="00BA4FBD">
      <w:pPr>
        <w:pStyle w:val="ListParagraph"/>
        <w:numPr>
          <w:ilvl w:val="1"/>
          <w:numId w:val="21"/>
        </w:numPr>
        <w:ind w:left="851" w:hanging="425"/>
        <w:rPr>
          <w:bCs/>
        </w:rPr>
      </w:pPr>
      <w:r>
        <w:rPr>
          <w:bCs/>
        </w:rPr>
        <w:t xml:space="preserve">at GBCS, </w:t>
      </w:r>
      <w:r w:rsidRPr="003B0E55">
        <w:rPr>
          <w:bCs/>
        </w:rPr>
        <w:t>Section 11.5.2.3</w:t>
      </w:r>
      <w:r>
        <w:rPr>
          <w:bCs/>
        </w:rPr>
        <w:t>, within the ASN-1 structure, make the changes shown in the mark-up below:</w:t>
      </w:r>
    </w:p>
    <w:p w14:paraId="6E25303F" w14:textId="77777777" w:rsidR="00BA4FBD" w:rsidRPr="001F2919" w:rsidRDefault="00BA4FBD" w:rsidP="00BA4FBD">
      <w:pPr>
        <w:rPr>
          <w:bCs/>
          <w:i/>
          <w:iCs/>
          <w:sz w:val="20"/>
          <w:szCs w:val="20"/>
        </w:rPr>
      </w:pPr>
      <w:r w:rsidRPr="001F2919">
        <w:rPr>
          <w:bCs/>
          <w:i/>
          <w:iCs/>
          <w:sz w:val="20"/>
          <w:szCs w:val="20"/>
        </w:rPr>
        <w:t>&lt;…run on from existing text</w:t>
      </w:r>
    </w:p>
    <w:p w14:paraId="23B8DC98" w14:textId="77777777" w:rsidR="00BA4FBD" w:rsidRDefault="00BA4FBD" w:rsidP="00BA4FBD">
      <w:pPr>
        <w:rPr>
          <w:bCs/>
        </w:rPr>
      </w:pPr>
      <w:r>
        <w:rPr>
          <w:noProof/>
        </w:rPr>
        <w:drawing>
          <wp:inline distT="0" distB="0" distL="0" distR="0" wp14:anchorId="3AFC36C6" wp14:editId="78CE299C">
            <wp:extent cx="6049307" cy="946205"/>
            <wp:effectExtent l="0" t="0" r="8890" b="6350"/>
            <wp:docPr id="16" name="Picture 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pic:cNvPicPr/>
                  </pic:nvPicPr>
                  <pic:blipFill>
                    <a:blip r:embed="rId16"/>
                    <a:stretch>
                      <a:fillRect/>
                    </a:stretch>
                  </pic:blipFill>
                  <pic:spPr>
                    <a:xfrm>
                      <a:off x="0" y="0"/>
                      <a:ext cx="6069556" cy="949372"/>
                    </a:xfrm>
                    <a:prstGeom prst="rect">
                      <a:avLst/>
                    </a:prstGeom>
                  </pic:spPr>
                </pic:pic>
              </a:graphicData>
            </a:graphic>
          </wp:inline>
        </w:drawing>
      </w:r>
    </w:p>
    <w:p w14:paraId="05F388DE" w14:textId="77777777" w:rsidR="00BA4FBD" w:rsidRDefault="00BA4FBD" w:rsidP="00BA4FBD">
      <w:pPr>
        <w:rPr>
          <w:bCs/>
          <w:i/>
          <w:iCs/>
          <w:sz w:val="20"/>
          <w:szCs w:val="20"/>
        </w:rPr>
      </w:pPr>
      <w:r w:rsidRPr="002E0E5D">
        <w:rPr>
          <w:bCs/>
          <w:i/>
          <w:iCs/>
          <w:sz w:val="20"/>
          <w:szCs w:val="20"/>
        </w:rPr>
        <w:t>&lt;run on as is…&gt;</w:t>
      </w:r>
    </w:p>
    <w:p w14:paraId="4F41A05D" w14:textId="77777777" w:rsidR="00EF43EF" w:rsidRPr="00EF43EF" w:rsidRDefault="00EF43EF" w:rsidP="00024D0A">
      <w:pPr>
        <w:pStyle w:val="Narrow"/>
      </w:pPr>
    </w:p>
    <w:p w14:paraId="6B29F422" w14:textId="4A38305C" w:rsidR="0062330F" w:rsidRDefault="003A4C3A" w:rsidP="00156F5B">
      <w:pPr>
        <w:pStyle w:val="ListParagraph"/>
        <w:numPr>
          <w:ilvl w:val="1"/>
          <w:numId w:val="21"/>
        </w:numPr>
        <w:ind w:left="851" w:hanging="425"/>
        <w:rPr>
          <w:bCs/>
        </w:rPr>
      </w:pPr>
      <w:r>
        <w:rPr>
          <w:bCs/>
        </w:rPr>
        <w:t>at</w:t>
      </w:r>
      <w:r w:rsidR="0062330F">
        <w:rPr>
          <w:bCs/>
        </w:rPr>
        <w:t xml:space="preserve"> the GBCS, S</w:t>
      </w:r>
      <w:r>
        <w:rPr>
          <w:bCs/>
        </w:rPr>
        <w:t>ec</w:t>
      </w:r>
      <w:r w:rsidR="0062330F">
        <w:rPr>
          <w:bCs/>
        </w:rPr>
        <w:t xml:space="preserve">tion 11.7.3 </w:t>
      </w:r>
      <w:r>
        <w:rPr>
          <w:bCs/>
        </w:rPr>
        <w:t>in</w:t>
      </w:r>
      <w:r w:rsidR="0062330F">
        <w:rPr>
          <w:bCs/>
        </w:rPr>
        <w:t xml:space="preserve"> Table 11.7.3, make the changes shown in the mark-up below:</w:t>
      </w:r>
    </w:p>
    <w:p w14:paraId="4490E7F7" w14:textId="061FC4E7" w:rsidR="0062330F" w:rsidRDefault="0062330F" w:rsidP="0062330F">
      <w:pPr>
        <w:pStyle w:val="ListParagraph"/>
        <w:ind w:left="1080"/>
        <w:rPr>
          <w:bCs/>
        </w:rPr>
      </w:pPr>
    </w:p>
    <w:p w14:paraId="0BD1810D" w14:textId="51F0E376" w:rsidR="0062330F" w:rsidRDefault="003A4C3A" w:rsidP="0062330F">
      <w:pPr>
        <w:pStyle w:val="ListParagraph"/>
        <w:ind w:left="0"/>
        <w:rPr>
          <w:bCs/>
        </w:rPr>
      </w:pPr>
      <w:r>
        <w:rPr>
          <w:noProof/>
        </w:rPr>
        <w:drawing>
          <wp:inline distT="0" distB="0" distL="0" distR="0" wp14:anchorId="2152F91D" wp14:editId="14B43290">
            <wp:extent cx="5760720" cy="4584065"/>
            <wp:effectExtent l="0" t="0" r="0" b="698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7"/>
                    <a:stretch>
                      <a:fillRect/>
                    </a:stretch>
                  </pic:blipFill>
                  <pic:spPr>
                    <a:xfrm>
                      <a:off x="0" y="0"/>
                      <a:ext cx="5760720" cy="4584065"/>
                    </a:xfrm>
                    <a:prstGeom prst="rect">
                      <a:avLst/>
                    </a:prstGeom>
                  </pic:spPr>
                </pic:pic>
              </a:graphicData>
            </a:graphic>
          </wp:inline>
        </w:drawing>
      </w:r>
    </w:p>
    <w:p w14:paraId="5038DC84" w14:textId="77777777" w:rsidR="0062330F" w:rsidRPr="00024D0A" w:rsidRDefault="0062330F" w:rsidP="00024D0A">
      <w:pPr>
        <w:pStyle w:val="Narrow"/>
      </w:pPr>
    </w:p>
    <w:p w14:paraId="3D0F64BB" w14:textId="403FFE55" w:rsidR="003A4C3A" w:rsidRDefault="003A4C3A" w:rsidP="00156F5B">
      <w:pPr>
        <w:pStyle w:val="ListParagraph"/>
        <w:numPr>
          <w:ilvl w:val="1"/>
          <w:numId w:val="21"/>
        </w:numPr>
        <w:ind w:left="851" w:hanging="425"/>
        <w:rPr>
          <w:bCs/>
        </w:rPr>
      </w:pPr>
      <w:r>
        <w:rPr>
          <w:bCs/>
        </w:rPr>
        <w:t xml:space="preserve">at GBCS, </w:t>
      </w:r>
      <w:r w:rsidR="006759C0">
        <w:rPr>
          <w:bCs/>
        </w:rPr>
        <w:t xml:space="preserve">Section </w:t>
      </w:r>
      <w:r>
        <w:rPr>
          <w:bCs/>
        </w:rPr>
        <w:t>11.7.4,</w:t>
      </w:r>
      <w:r w:rsidR="00CE22DD">
        <w:rPr>
          <w:bCs/>
        </w:rPr>
        <w:t xml:space="preserve"> within the ASN-1 structure,</w:t>
      </w:r>
      <w:r>
        <w:rPr>
          <w:bCs/>
        </w:rPr>
        <w:t xml:space="preserve"> make the changes shown in the mark-up below:</w:t>
      </w:r>
    </w:p>
    <w:p w14:paraId="720CE376" w14:textId="0D816370" w:rsidR="002E0E5D" w:rsidRPr="002E0E5D" w:rsidRDefault="002E0E5D" w:rsidP="002E0E5D">
      <w:pPr>
        <w:rPr>
          <w:bCs/>
          <w:i/>
          <w:iCs/>
          <w:sz w:val="20"/>
          <w:szCs w:val="20"/>
        </w:rPr>
      </w:pPr>
      <w:r w:rsidRPr="002E0E5D">
        <w:rPr>
          <w:bCs/>
          <w:i/>
          <w:iCs/>
          <w:sz w:val="20"/>
          <w:szCs w:val="20"/>
        </w:rPr>
        <w:t>&lt;…run on from existing text</w:t>
      </w:r>
    </w:p>
    <w:p w14:paraId="06FC0787" w14:textId="51906E32" w:rsidR="002E0E5D" w:rsidRPr="002E0E5D" w:rsidRDefault="00AB1E2D" w:rsidP="002E0E5D">
      <w:pPr>
        <w:rPr>
          <w:bCs/>
        </w:rPr>
      </w:pPr>
      <w:r>
        <w:rPr>
          <w:noProof/>
        </w:rPr>
        <w:drawing>
          <wp:inline distT="0" distB="0" distL="0" distR="0" wp14:anchorId="2CE06037" wp14:editId="36D7DA13">
            <wp:extent cx="5524500" cy="828675"/>
            <wp:effectExtent l="0" t="0" r="0" b="9525"/>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8"/>
                    <a:stretch>
                      <a:fillRect/>
                    </a:stretch>
                  </pic:blipFill>
                  <pic:spPr>
                    <a:xfrm>
                      <a:off x="0" y="0"/>
                      <a:ext cx="5524500" cy="828675"/>
                    </a:xfrm>
                    <a:prstGeom prst="rect">
                      <a:avLst/>
                    </a:prstGeom>
                  </pic:spPr>
                </pic:pic>
              </a:graphicData>
            </a:graphic>
          </wp:inline>
        </w:drawing>
      </w:r>
    </w:p>
    <w:p w14:paraId="52800832" w14:textId="73ACB152" w:rsidR="002E0E5D" w:rsidRPr="002E0E5D" w:rsidRDefault="002E0E5D" w:rsidP="002E0E5D">
      <w:pPr>
        <w:rPr>
          <w:bCs/>
          <w:i/>
          <w:iCs/>
          <w:sz w:val="20"/>
          <w:szCs w:val="20"/>
        </w:rPr>
      </w:pPr>
      <w:r w:rsidRPr="002E0E5D">
        <w:rPr>
          <w:bCs/>
          <w:i/>
          <w:iCs/>
          <w:sz w:val="20"/>
          <w:szCs w:val="20"/>
        </w:rPr>
        <w:t>&lt;run on as is…&gt;</w:t>
      </w:r>
    </w:p>
    <w:p w14:paraId="656D22AB" w14:textId="77777777" w:rsidR="00D2074D" w:rsidRPr="00024D0A" w:rsidRDefault="00D2074D" w:rsidP="00024D0A">
      <w:pPr>
        <w:pStyle w:val="Narrow"/>
      </w:pPr>
    </w:p>
    <w:p w14:paraId="28DCD27C" w14:textId="2F1DBF7E" w:rsidR="00C96681" w:rsidRDefault="002E0E5D" w:rsidP="00156F5B">
      <w:pPr>
        <w:pStyle w:val="ListParagraph"/>
        <w:numPr>
          <w:ilvl w:val="1"/>
          <w:numId w:val="21"/>
        </w:numPr>
        <w:ind w:left="851" w:hanging="425"/>
        <w:rPr>
          <w:bCs/>
        </w:rPr>
      </w:pPr>
      <w:r>
        <w:rPr>
          <w:bCs/>
        </w:rPr>
        <w:t>at GBCS, Section 11.8.4</w:t>
      </w:r>
      <w:r w:rsidR="00C96681">
        <w:rPr>
          <w:bCs/>
        </w:rPr>
        <w:t>, within the ASN-1 structure, make the changes shown in the mark-up below:</w:t>
      </w:r>
    </w:p>
    <w:p w14:paraId="5FB9E94A" w14:textId="77777777" w:rsidR="00CA2025" w:rsidRPr="00CA2025" w:rsidRDefault="00CA2025" w:rsidP="00CA2025">
      <w:pPr>
        <w:rPr>
          <w:bCs/>
          <w:i/>
          <w:iCs/>
          <w:sz w:val="20"/>
          <w:szCs w:val="20"/>
        </w:rPr>
      </w:pPr>
      <w:r w:rsidRPr="00CA2025">
        <w:rPr>
          <w:bCs/>
          <w:i/>
          <w:iCs/>
          <w:sz w:val="20"/>
          <w:szCs w:val="20"/>
        </w:rPr>
        <w:t>&lt;…run on from existing text</w:t>
      </w:r>
    </w:p>
    <w:p w14:paraId="6786A4CF" w14:textId="7B2D6004" w:rsidR="00C96681" w:rsidRPr="003A6C8E" w:rsidRDefault="00CC70E7" w:rsidP="003A6C8E">
      <w:pPr>
        <w:rPr>
          <w:bCs/>
        </w:rPr>
      </w:pPr>
      <w:r>
        <w:rPr>
          <w:noProof/>
        </w:rPr>
        <w:drawing>
          <wp:inline distT="0" distB="0" distL="0" distR="0" wp14:anchorId="16C968F3" wp14:editId="3F807FD6">
            <wp:extent cx="5760720" cy="1444625"/>
            <wp:effectExtent l="0" t="0" r="0" b="3175"/>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pic:nvPicPr>
                  <pic:blipFill>
                    <a:blip r:embed="rId19"/>
                    <a:stretch>
                      <a:fillRect/>
                    </a:stretch>
                  </pic:blipFill>
                  <pic:spPr>
                    <a:xfrm>
                      <a:off x="0" y="0"/>
                      <a:ext cx="5760720" cy="1444625"/>
                    </a:xfrm>
                    <a:prstGeom prst="rect">
                      <a:avLst/>
                    </a:prstGeom>
                  </pic:spPr>
                </pic:pic>
              </a:graphicData>
            </a:graphic>
          </wp:inline>
        </w:drawing>
      </w:r>
    </w:p>
    <w:p w14:paraId="56C39B3C" w14:textId="77777777" w:rsidR="00CA2025" w:rsidRDefault="00CA2025" w:rsidP="00CA2025">
      <w:pPr>
        <w:rPr>
          <w:bCs/>
          <w:i/>
          <w:iCs/>
          <w:sz w:val="20"/>
          <w:szCs w:val="20"/>
        </w:rPr>
      </w:pPr>
      <w:r w:rsidRPr="002E0E5D">
        <w:rPr>
          <w:bCs/>
          <w:i/>
          <w:iCs/>
          <w:sz w:val="20"/>
          <w:szCs w:val="20"/>
        </w:rPr>
        <w:t>&lt;run on as is…&gt;</w:t>
      </w:r>
    </w:p>
    <w:p w14:paraId="0EFFF334" w14:textId="15EA7AEE" w:rsidR="00F16D8C" w:rsidRDefault="00F16D8C" w:rsidP="00CA2025">
      <w:pPr>
        <w:rPr>
          <w:bCs/>
          <w:sz w:val="20"/>
          <w:szCs w:val="20"/>
        </w:rPr>
      </w:pPr>
      <w:r>
        <w:rPr>
          <w:bCs/>
          <w:sz w:val="20"/>
          <w:szCs w:val="20"/>
        </w:rPr>
        <w:tab/>
      </w:r>
      <w:r w:rsidR="00D85A21">
        <w:rPr>
          <w:bCs/>
          <w:sz w:val="20"/>
          <w:szCs w:val="20"/>
        </w:rPr>
        <w:t>For addition</w:t>
      </w:r>
      <w:r w:rsidR="00C221BE">
        <w:rPr>
          <w:bCs/>
          <w:sz w:val="20"/>
          <w:szCs w:val="20"/>
        </w:rPr>
        <w:t>al</w:t>
      </w:r>
      <w:r w:rsidR="00D85A21">
        <w:rPr>
          <w:bCs/>
          <w:sz w:val="20"/>
          <w:szCs w:val="20"/>
        </w:rPr>
        <w:t xml:space="preserve"> drafting clarity this r</w:t>
      </w:r>
      <w:r w:rsidR="000344C9">
        <w:rPr>
          <w:bCs/>
          <w:sz w:val="20"/>
          <w:szCs w:val="20"/>
        </w:rPr>
        <w:t>esult</w:t>
      </w:r>
      <w:r w:rsidR="00D85A21">
        <w:rPr>
          <w:bCs/>
          <w:sz w:val="20"/>
          <w:szCs w:val="20"/>
        </w:rPr>
        <w:t>s</w:t>
      </w:r>
      <w:r w:rsidR="000344C9">
        <w:rPr>
          <w:bCs/>
          <w:sz w:val="20"/>
          <w:szCs w:val="20"/>
        </w:rPr>
        <w:t xml:space="preserve"> in the </w:t>
      </w:r>
      <w:r w:rsidR="008B2704">
        <w:rPr>
          <w:bCs/>
          <w:sz w:val="20"/>
          <w:szCs w:val="20"/>
        </w:rPr>
        <w:t>following, shown without mark-up:</w:t>
      </w:r>
    </w:p>
    <w:p w14:paraId="53F17FE0" w14:textId="5BD89B6F" w:rsidR="00A140A2" w:rsidRPr="00F16D8C" w:rsidRDefault="00642433" w:rsidP="00CA2025">
      <w:pPr>
        <w:rPr>
          <w:bCs/>
          <w:sz w:val="20"/>
          <w:szCs w:val="20"/>
        </w:rPr>
      </w:pPr>
      <w:r>
        <w:rPr>
          <w:noProof/>
        </w:rPr>
        <w:drawing>
          <wp:inline distT="0" distB="0" distL="0" distR="0" wp14:anchorId="754C21A8" wp14:editId="688E0363">
            <wp:extent cx="5760720" cy="1309370"/>
            <wp:effectExtent l="0" t="0" r="0" b="508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5760720" cy="1309370"/>
                    </a:xfrm>
                    <a:prstGeom prst="rect">
                      <a:avLst/>
                    </a:prstGeom>
                  </pic:spPr>
                </pic:pic>
              </a:graphicData>
            </a:graphic>
          </wp:inline>
        </w:drawing>
      </w:r>
    </w:p>
    <w:p w14:paraId="7D36BB74" w14:textId="77777777" w:rsidR="00EF43EF" w:rsidRPr="00EF43EF" w:rsidRDefault="00EF43EF" w:rsidP="00024D0A">
      <w:pPr>
        <w:pStyle w:val="Narrow"/>
      </w:pPr>
    </w:p>
    <w:p w14:paraId="028DD45E" w14:textId="23B1F5FD" w:rsidR="006759C0" w:rsidRPr="006759C0" w:rsidRDefault="00D2074D" w:rsidP="00156F5B">
      <w:pPr>
        <w:pStyle w:val="ListParagraph"/>
        <w:numPr>
          <w:ilvl w:val="1"/>
          <w:numId w:val="21"/>
        </w:numPr>
        <w:ind w:left="851" w:hanging="425"/>
        <w:rPr>
          <w:bCs/>
        </w:rPr>
      </w:pPr>
      <w:r>
        <w:rPr>
          <w:bCs/>
        </w:rPr>
        <w:t xml:space="preserve">at GBCS, Section 11.9.3, in </w:t>
      </w:r>
      <w:r w:rsidR="000B65F1">
        <w:rPr>
          <w:bCs/>
        </w:rPr>
        <w:t>Table 11.9.3</w:t>
      </w:r>
      <w:r>
        <w:rPr>
          <w:bCs/>
        </w:rPr>
        <w:t>, make the changes shown in the mark-up below:</w:t>
      </w:r>
    </w:p>
    <w:p w14:paraId="581A940A" w14:textId="65ABC8C2" w:rsidR="006759C0" w:rsidRDefault="002518E1" w:rsidP="00D2074D">
      <w:pPr>
        <w:rPr>
          <w:bCs/>
        </w:rPr>
      </w:pPr>
      <w:r>
        <w:rPr>
          <w:noProof/>
        </w:rPr>
        <w:drawing>
          <wp:inline distT="0" distB="0" distL="0" distR="0" wp14:anchorId="0A41B18B" wp14:editId="40E30FFF">
            <wp:extent cx="5760720" cy="2636520"/>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1"/>
                    <a:stretch>
                      <a:fillRect/>
                    </a:stretch>
                  </pic:blipFill>
                  <pic:spPr>
                    <a:xfrm>
                      <a:off x="0" y="0"/>
                      <a:ext cx="5760720" cy="2636520"/>
                    </a:xfrm>
                    <a:prstGeom prst="rect">
                      <a:avLst/>
                    </a:prstGeom>
                  </pic:spPr>
                </pic:pic>
              </a:graphicData>
            </a:graphic>
          </wp:inline>
        </w:drawing>
      </w:r>
    </w:p>
    <w:p w14:paraId="16E0AE6B" w14:textId="77777777" w:rsidR="00D2074D" w:rsidRPr="002E0E5D" w:rsidRDefault="00D2074D" w:rsidP="00D2074D">
      <w:pPr>
        <w:rPr>
          <w:bCs/>
          <w:i/>
          <w:iCs/>
          <w:sz w:val="20"/>
          <w:szCs w:val="20"/>
        </w:rPr>
      </w:pPr>
      <w:r w:rsidRPr="002E0E5D">
        <w:rPr>
          <w:bCs/>
          <w:i/>
          <w:iCs/>
          <w:sz w:val="20"/>
          <w:szCs w:val="20"/>
        </w:rPr>
        <w:t>&lt;run on as is…&gt;</w:t>
      </w:r>
    </w:p>
    <w:p w14:paraId="3E45F7DB" w14:textId="5AA75BCE" w:rsidR="00D2074D" w:rsidRDefault="00D2074D" w:rsidP="00024D0A">
      <w:pPr>
        <w:pStyle w:val="Narrow"/>
      </w:pPr>
    </w:p>
    <w:p w14:paraId="113A490B" w14:textId="6B6CBC3A" w:rsidR="00CB7386" w:rsidRDefault="00CB7386" w:rsidP="00CB7386">
      <w:pPr>
        <w:pStyle w:val="ListParagraph"/>
        <w:numPr>
          <w:ilvl w:val="1"/>
          <w:numId w:val="21"/>
        </w:numPr>
        <w:rPr>
          <w:bCs/>
        </w:rPr>
      </w:pPr>
      <w:r>
        <w:rPr>
          <w:bCs/>
        </w:rPr>
        <w:t xml:space="preserve">at GBCS, </w:t>
      </w:r>
      <w:r w:rsidRPr="003B0E55">
        <w:rPr>
          <w:bCs/>
        </w:rPr>
        <w:t>Section 11.</w:t>
      </w:r>
      <w:r>
        <w:rPr>
          <w:bCs/>
        </w:rPr>
        <w:t>9.4, within the ASN-1 structure, make the changes shown in the mark-up below:</w:t>
      </w:r>
    </w:p>
    <w:p w14:paraId="67E410A0" w14:textId="77777777" w:rsidR="008C5E06" w:rsidRPr="008C5E06" w:rsidRDefault="008C5E06" w:rsidP="008C5E06">
      <w:pPr>
        <w:rPr>
          <w:bCs/>
          <w:i/>
          <w:iCs/>
          <w:sz w:val="20"/>
          <w:szCs w:val="20"/>
        </w:rPr>
      </w:pPr>
      <w:r w:rsidRPr="008C5E06">
        <w:rPr>
          <w:bCs/>
          <w:i/>
          <w:iCs/>
          <w:sz w:val="20"/>
          <w:szCs w:val="20"/>
        </w:rPr>
        <w:t>&lt;…run on from existing text</w:t>
      </w:r>
    </w:p>
    <w:p w14:paraId="6D6DBC0B" w14:textId="46A11D6D" w:rsidR="00CB7386" w:rsidRPr="00CB7386" w:rsidRDefault="008C5E06" w:rsidP="00CB7386">
      <w:pPr>
        <w:rPr>
          <w:bCs/>
        </w:rPr>
      </w:pPr>
      <w:r>
        <w:rPr>
          <w:noProof/>
        </w:rPr>
        <w:drawing>
          <wp:inline distT="0" distB="0" distL="0" distR="0" wp14:anchorId="2DF2B584" wp14:editId="0DCDDF07">
            <wp:extent cx="5899772" cy="942975"/>
            <wp:effectExtent l="0" t="0" r="6350" b="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22"/>
                    <a:stretch>
                      <a:fillRect/>
                    </a:stretch>
                  </pic:blipFill>
                  <pic:spPr>
                    <a:xfrm>
                      <a:off x="0" y="0"/>
                      <a:ext cx="5903130" cy="943512"/>
                    </a:xfrm>
                    <a:prstGeom prst="rect">
                      <a:avLst/>
                    </a:prstGeom>
                  </pic:spPr>
                </pic:pic>
              </a:graphicData>
            </a:graphic>
          </wp:inline>
        </w:drawing>
      </w:r>
    </w:p>
    <w:p w14:paraId="66082D34" w14:textId="3B8AB643" w:rsidR="00A05ADF" w:rsidRDefault="008C5E06" w:rsidP="008C5E06">
      <w:pPr>
        <w:rPr>
          <w:bCs/>
          <w:i/>
          <w:iCs/>
          <w:sz w:val="20"/>
          <w:szCs w:val="20"/>
        </w:rPr>
      </w:pPr>
      <w:r w:rsidRPr="002E0E5D">
        <w:rPr>
          <w:bCs/>
          <w:i/>
          <w:iCs/>
          <w:sz w:val="20"/>
          <w:szCs w:val="20"/>
        </w:rPr>
        <w:t>&lt;run on as is…&gt;</w:t>
      </w:r>
    </w:p>
    <w:p w14:paraId="1B8866A3" w14:textId="77777777" w:rsidR="00EB2807" w:rsidRDefault="00EB2807" w:rsidP="00EB2807">
      <w:pPr>
        <w:pStyle w:val="ListParagraph"/>
        <w:ind w:left="360"/>
        <w:rPr>
          <w:bCs/>
        </w:rPr>
      </w:pPr>
    </w:p>
    <w:p w14:paraId="41BE251C" w14:textId="04E33582" w:rsidR="00054B9D" w:rsidRDefault="00CC5CEF" w:rsidP="006759C0">
      <w:pPr>
        <w:pStyle w:val="ListParagraph"/>
        <w:numPr>
          <w:ilvl w:val="0"/>
          <w:numId w:val="21"/>
        </w:numPr>
        <w:rPr>
          <w:bCs/>
        </w:rPr>
      </w:pPr>
      <w:r>
        <w:rPr>
          <w:bCs/>
        </w:rPr>
        <w:t>To m</w:t>
      </w:r>
      <w:r w:rsidRPr="00CC5CEF">
        <w:rPr>
          <w:bCs/>
        </w:rPr>
        <w:t xml:space="preserve">ake </w:t>
      </w:r>
      <w:r>
        <w:rPr>
          <w:bCs/>
        </w:rPr>
        <w:t xml:space="preserve">the </w:t>
      </w:r>
      <w:r w:rsidRPr="00CC5CEF">
        <w:rPr>
          <w:bCs/>
        </w:rPr>
        <w:t>language</w:t>
      </w:r>
      <w:r>
        <w:rPr>
          <w:bCs/>
        </w:rPr>
        <w:t xml:space="preserve"> in the GBCS, Mapping Table,</w:t>
      </w:r>
      <w:r w:rsidRPr="00CC5CEF">
        <w:rPr>
          <w:bCs/>
        </w:rPr>
        <w:t xml:space="preserve"> unequivocal about using big-endian octet string representation </w:t>
      </w:r>
      <w:r w:rsidR="006759C0">
        <w:rPr>
          <w:bCs/>
        </w:rPr>
        <w:t>text</w:t>
      </w:r>
      <w:r w:rsidR="00054B9D">
        <w:rPr>
          <w:bCs/>
        </w:rPr>
        <w:t>:</w:t>
      </w:r>
      <w:r>
        <w:rPr>
          <w:bCs/>
        </w:rPr>
        <w:t xml:space="preserve">  </w:t>
      </w:r>
    </w:p>
    <w:p w14:paraId="45C2C16A" w14:textId="77777777" w:rsidR="00054B9D" w:rsidRPr="000748C6" w:rsidRDefault="00054B9D" w:rsidP="000748C6">
      <w:pPr>
        <w:pStyle w:val="Narrow"/>
      </w:pPr>
    </w:p>
    <w:p w14:paraId="4077432C" w14:textId="5AF125FF" w:rsidR="0012060A" w:rsidRDefault="00054B9D" w:rsidP="00054B9D">
      <w:pPr>
        <w:pStyle w:val="ListParagraph"/>
        <w:numPr>
          <w:ilvl w:val="1"/>
          <w:numId w:val="21"/>
        </w:numPr>
        <w:rPr>
          <w:bCs/>
        </w:rPr>
      </w:pPr>
      <w:r>
        <w:rPr>
          <w:bCs/>
        </w:rPr>
        <w:t>a</w:t>
      </w:r>
      <w:r w:rsidR="00CC5CEF">
        <w:rPr>
          <w:bCs/>
        </w:rPr>
        <w:t>t GBCS, Section 20, Table 20</w:t>
      </w:r>
      <w:r w:rsidR="00C301C0">
        <w:rPr>
          <w:bCs/>
        </w:rPr>
        <w:t>,</w:t>
      </w:r>
      <w:r w:rsidR="00CC5CEF">
        <w:rPr>
          <w:bCs/>
        </w:rPr>
        <w:t xml:space="preserve"> in the SMETS required objects tab</w:t>
      </w:r>
      <w:r w:rsidR="0012060A">
        <w:rPr>
          <w:bCs/>
        </w:rPr>
        <w:t xml:space="preserve">, cell </w:t>
      </w:r>
      <w:r>
        <w:rPr>
          <w:bCs/>
        </w:rPr>
        <w:t>‘</w:t>
      </w:r>
      <w:r w:rsidR="0012060A">
        <w:rPr>
          <w:bCs/>
        </w:rPr>
        <w:t>CG85</w:t>
      </w:r>
      <w:r>
        <w:rPr>
          <w:bCs/>
        </w:rPr>
        <w:t>’</w:t>
      </w:r>
      <w:r w:rsidR="00C568BD">
        <w:rPr>
          <w:bCs/>
        </w:rPr>
        <w:t>,</w:t>
      </w:r>
      <w:r w:rsidR="0012060A">
        <w:rPr>
          <w:bCs/>
        </w:rPr>
        <w:t xml:space="preserve"> make the following changes</w:t>
      </w:r>
      <w:r w:rsidR="00B332C9">
        <w:rPr>
          <w:bCs/>
        </w:rPr>
        <w:t xml:space="preserve"> shown in the mark-up</w:t>
      </w:r>
      <w:r w:rsidR="0012060A">
        <w:rPr>
          <w:bCs/>
        </w:rPr>
        <w:t>:</w:t>
      </w:r>
    </w:p>
    <w:p w14:paraId="765765D1" w14:textId="2D130ACE" w:rsidR="006759C0" w:rsidRDefault="0012060A" w:rsidP="0012060A">
      <w:pPr>
        <w:rPr>
          <w:bCs/>
        </w:rPr>
      </w:pPr>
      <w:r>
        <w:rPr>
          <w:bCs/>
        </w:rPr>
        <w:t>‘</w:t>
      </w:r>
      <w:r w:rsidRPr="0012060A">
        <w:rPr>
          <w:bCs/>
        </w:rPr>
        <w:t xml:space="preserve">n = 5, the first octet having the value 0x04 and the remaining 4 octets being the </w:t>
      </w:r>
      <w:r w:rsidRPr="00097BFD">
        <w:rPr>
          <w:bCs/>
          <w:strike/>
          <w:color w:val="FF0000"/>
        </w:rPr>
        <w:t>value</w:t>
      </w:r>
      <w:r w:rsidR="0070672A">
        <w:rPr>
          <w:bCs/>
          <w:strike/>
          <w:color w:val="FF0000"/>
        </w:rPr>
        <w:t xml:space="preserve"> </w:t>
      </w:r>
      <w:proofErr w:type="spellStart"/>
      <w:r w:rsidR="0070672A">
        <w:rPr>
          <w:bCs/>
          <w:strike/>
          <w:color w:val="FF0000"/>
        </w:rPr>
        <w:t>of</w:t>
      </w:r>
      <w:r>
        <w:rPr>
          <w:bCs/>
          <w:color w:val="FF0000"/>
          <w:u w:val="single"/>
        </w:rPr>
        <w:t>big</w:t>
      </w:r>
      <w:proofErr w:type="spellEnd"/>
      <w:r>
        <w:rPr>
          <w:bCs/>
          <w:color w:val="FF0000"/>
          <w:u w:val="single"/>
        </w:rPr>
        <w:t>-endian representation of the unsigned 32-bit integer</w:t>
      </w:r>
      <w:r w:rsidRPr="0012060A">
        <w:rPr>
          <w:bCs/>
        </w:rPr>
        <w:t xml:space="preserve"> Firmware Version</w:t>
      </w:r>
      <w:r>
        <w:rPr>
          <w:bCs/>
        </w:rPr>
        <w:t>’</w:t>
      </w:r>
      <w:r w:rsidR="00CC5CEF" w:rsidRPr="0012060A">
        <w:rPr>
          <w:bCs/>
        </w:rPr>
        <w:t xml:space="preserve"> </w:t>
      </w:r>
    </w:p>
    <w:p w14:paraId="444C4EDA" w14:textId="62C0C65B" w:rsidR="00054B9D" w:rsidRDefault="00054B9D" w:rsidP="00024D0A">
      <w:pPr>
        <w:pStyle w:val="Narrow"/>
      </w:pPr>
    </w:p>
    <w:p w14:paraId="797A774F" w14:textId="6063945A" w:rsidR="00054B9D" w:rsidRDefault="00054B9D" w:rsidP="00054B9D">
      <w:pPr>
        <w:pStyle w:val="ListParagraph"/>
        <w:numPr>
          <w:ilvl w:val="1"/>
          <w:numId w:val="21"/>
        </w:numPr>
        <w:rPr>
          <w:bCs/>
        </w:rPr>
      </w:pPr>
      <w:r>
        <w:rPr>
          <w:bCs/>
        </w:rPr>
        <w:t>at GBCS, Section 20, Table 20 in the SMETS required objects tab, cell ‘K85’</w:t>
      </w:r>
      <w:r w:rsidR="00C568BD">
        <w:rPr>
          <w:bCs/>
        </w:rPr>
        <w:t>,</w:t>
      </w:r>
      <w:r>
        <w:rPr>
          <w:bCs/>
        </w:rPr>
        <w:t xml:space="preserve"> </w:t>
      </w:r>
      <w:r w:rsidR="00B332C9">
        <w:rPr>
          <w:bCs/>
        </w:rPr>
        <w:t>insert the text as shown in mark-up:</w:t>
      </w:r>
    </w:p>
    <w:p w14:paraId="18867670" w14:textId="40728E83" w:rsidR="00054B9D" w:rsidRDefault="00054B9D" w:rsidP="0012060A">
      <w:pPr>
        <w:rPr>
          <w:bCs/>
        </w:rPr>
      </w:pPr>
      <w:r>
        <w:rPr>
          <w:bCs/>
        </w:rPr>
        <w:t>‘</w:t>
      </w:r>
      <w:r w:rsidRPr="00054B9D">
        <w:rPr>
          <w:bCs/>
        </w:rPr>
        <w:t xml:space="preserve">The Device's now current firmware version. The value shall be four octets in length and shall correspond to the </w:t>
      </w:r>
      <w:r>
        <w:rPr>
          <w:bCs/>
          <w:color w:val="FF0000"/>
          <w:u w:val="single"/>
        </w:rPr>
        <w:t xml:space="preserve">big-endian representation of the unsigned 32-bit </w:t>
      </w:r>
      <w:r w:rsidR="00C568BD">
        <w:rPr>
          <w:bCs/>
          <w:color w:val="FF0000"/>
          <w:u w:val="single"/>
        </w:rPr>
        <w:t xml:space="preserve">integer </w:t>
      </w:r>
      <w:r w:rsidRPr="00054B9D">
        <w:rPr>
          <w:bCs/>
        </w:rPr>
        <w:t>File Version field in the ZSE OTA Header structure.</w:t>
      </w:r>
      <w:r>
        <w:rPr>
          <w:bCs/>
        </w:rPr>
        <w:t>’</w:t>
      </w:r>
    </w:p>
    <w:p w14:paraId="5171B189" w14:textId="6A5D3FEE" w:rsidR="00B332C9" w:rsidRDefault="00B332C9" w:rsidP="00024D0A">
      <w:pPr>
        <w:pStyle w:val="Narrow"/>
      </w:pPr>
    </w:p>
    <w:p w14:paraId="0E56E0A0" w14:textId="1C61D099" w:rsidR="00B332C9" w:rsidRDefault="00B332C9" w:rsidP="00B332C9">
      <w:pPr>
        <w:pStyle w:val="ListParagraph"/>
        <w:numPr>
          <w:ilvl w:val="1"/>
          <w:numId w:val="21"/>
        </w:numPr>
        <w:rPr>
          <w:bCs/>
        </w:rPr>
      </w:pPr>
      <w:r>
        <w:rPr>
          <w:bCs/>
        </w:rPr>
        <w:t>at GBCS, Section 20, Table 20 in the ZigBee Commands tab, cell ‘I378’ make the following changes:</w:t>
      </w:r>
    </w:p>
    <w:p w14:paraId="166A7D55" w14:textId="78217E74" w:rsidR="00B332C9" w:rsidRDefault="00B332C9" w:rsidP="0012060A">
      <w:pPr>
        <w:rPr>
          <w:bCs/>
        </w:rPr>
      </w:pPr>
      <w:r>
        <w:rPr>
          <w:bCs/>
        </w:rPr>
        <w:t>‘</w:t>
      </w:r>
      <w:r w:rsidRPr="00B332C9">
        <w:rPr>
          <w:bCs/>
        </w:rPr>
        <w:t xml:space="preserve">Firmware Version (length is 5, the first octet having the value 0x04 and the remaining 4 octets being the </w:t>
      </w:r>
      <w:r w:rsidRPr="00097BFD">
        <w:rPr>
          <w:bCs/>
          <w:strike/>
          <w:color w:val="FF0000"/>
        </w:rPr>
        <w:t>value</w:t>
      </w:r>
      <w:r>
        <w:rPr>
          <w:bCs/>
          <w:strike/>
          <w:color w:val="FF0000"/>
        </w:rPr>
        <w:t xml:space="preserve"> </w:t>
      </w:r>
      <w:proofErr w:type="spellStart"/>
      <w:r>
        <w:rPr>
          <w:bCs/>
          <w:strike/>
          <w:color w:val="FF0000"/>
        </w:rPr>
        <w:t>of</w:t>
      </w:r>
      <w:r>
        <w:rPr>
          <w:bCs/>
          <w:color w:val="FF0000"/>
          <w:u w:val="single"/>
        </w:rPr>
        <w:t>big</w:t>
      </w:r>
      <w:proofErr w:type="spellEnd"/>
      <w:r>
        <w:rPr>
          <w:bCs/>
          <w:color w:val="FF0000"/>
          <w:u w:val="single"/>
        </w:rPr>
        <w:t>-endian representation of the unsigned 32-bit integer</w:t>
      </w:r>
      <w:r w:rsidRPr="00B332C9">
        <w:rPr>
          <w:bCs/>
        </w:rPr>
        <w:t xml:space="preserve"> Firmware Version)</w:t>
      </w:r>
      <w:r>
        <w:rPr>
          <w:bCs/>
        </w:rPr>
        <w:t>’</w:t>
      </w:r>
    </w:p>
    <w:p w14:paraId="31402357" w14:textId="77777777" w:rsidR="000748C6" w:rsidRDefault="000748C6" w:rsidP="000748C6">
      <w:pPr>
        <w:pStyle w:val="Narrow"/>
      </w:pPr>
    </w:p>
    <w:p w14:paraId="570483CD" w14:textId="76DCACDF" w:rsidR="00A05ADF" w:rsidRDefault="00097BFD" w:rsidP="0012060A">
      <w:pPr>
        <w:rPr>
          <w:bCs/>
        </w:rPr>
      </w:pPr>
      <w:r>
        <w:rPr>
          <w:bCs/>
        </w:rPr>
        <w:t>Th</w:t>
      </w:r>
      <w:r w:rsidR="00C568BD">
        <w:rPr>
          <w:bCs/>
        </w:rPr>
        <w:t>ese changes</w:t>
      </w:r>
      <w:r>
        <w:rPr>
          <w:bCs/>
        </w:rPr>
        <w:t xml:space="preserve"> will result in the updated Table 20 </w:t>
      </w:r>
      <w:r w:rsidR="00F62EAE" w:rsidRPr="0070672A">
        <w:rPr>
          <w:bCs/>
        </w:rPr>
        <w:t>and the update</w:t>
      </w:r>
      <w:r w:rsidR="00C568BD">
        <w:rPr>
          <w:bCs/>
        </w:rPr>
        <w:t>d</w:t>
      </w:r>
      <w:r w:rsidR="00F62EAE" w:rsidRPr="0070672A">
        <w:rPr>
          <w:bCs/>
        </w:rPr>
        <w:t xml:space="preserve"> Use Cases, ECS52 and GCS38</w:t>
      </w:r>
      <w:r w:rsidR="008E2B5B">
        <w:rPr>
          <w:bCs/>
        </w:rPr>
        <w:t>,</w:t>
      </w:r>
      <w:r w:rsidR="00F62EAE">
        <w:rPr>
          <w:bCs/>
        </w:rPr>
        <w:t xml:space="preserve"> as embedded </w:t>
      </w:r>
      <w:r>
        <w:rPr>
          <w:bCs/>
        </w:rPr>
        <w:t xml:space="preserve">in the table below. </w:t>
      </w:r>
    </w:p>
    <w:p w14:paraId="2EACAF9F" w14:textId="77777777" w:rsidR="00A05ADF" w:rsidRPr="0012060A" w:rsidRDefault="00A05ADF" w:rsidP="0012060A">
      <w:pPr>
        <w:rPr>
          <w:bCs/>
        </w:rPr>
      </w:pPr>
    </w:p>
    <w:tbl>
      <w:tblPr>
        <w:tblStyle w:val="TableGrid"/>
        <w:tblW w:w="9062" w:type="dxa"/>
        <w:tblCellMar>
          <w:top w:w="85" w:type="dxa"/>
          <w:bottom w:w="85" w:type="dxa"/>
        </w:tblCellMar>
        <w:tblLook w:val="04A0" w:firstRow="1" w:lastRow="0" w:firstColumn="1" w:lastColumn="0" w:noHBand="0" w:noVBand="1"/>
      </w:tblPr>
      <w:tblGrid>
        <w:gridCol w:w="3865"/>
        <w:gridCol w:w="5197"/>
      </w:tblGrid>
      <w:tr w:rsidR="0052424A" w14:paraId="6A9827CC" w14:textId="77777777" w:rsidTr="005B0CEC">
        <w:tc>
          <w:tcPr>
            <w:tcW w:w="3865" w:type="dxa"/>
            <w:shd w:val="clear" w:color="auto" w:fill="auto"/>
          </w:tcPr>
          <w:p w14:paraId="19D8E5ED" w14:textId="3A9D2DB0" w:rsidR="0052424A" w:rsidRDefault="0052424A" w:rsidP="0052424A">
            <w:pPr>
              <w:pStyle w:val="NoSpacing"/>
            </w:pPr>
            <w:r>
              <w:rPr>
                <w:rFonts w:eastAsia="Calibri"/>
                <w:b/>
              </w:rPr>
              <w:t>TS version for incorporation</w:t>
            </w:r>
          </w:p>
        </w:tc>
        <w:tc>
          <w:tcPr>
            <w:tcW w:w="5197" w:type="dxa"/>
            <w:shd w:val="clear" w:color="auto" w:fill="auto"/>
          </w:tcPr>
          <w:p w14:paraId="30F964AE" w14:textId="6C9BB84F" w:rsidR="0052424A" w:rsidRPr="0011636B" w:rsidRDefault="0052424A" w:rsidP="0052424A">
            <w:pPr>
              <w:pStyle w:val="NoSpacing"/>
              <w:rPr>
                <w:iCs/>
              </w:rPr>
            </w:pPr>
            <w:r w:rsidRPr="0011636B">
              <w:rPr>
                <w:rFonts w:eastAsia="Calibri"/>
                <w:iCs/>
              </w:rPr>
              <w:t>TBC</w:t>
            </w:r>
          </w:p>
        </w:tc>
      </w:tr>
      <w:tr w:rsidR="0052424A" w14:paraId="403A1486" w14:textId="77777777" w:rsidTr="005B0CEC">
        <w:tc>
          <w:tcPr>
            <w:tcW w:w="3865" w:type="dxa"/>
            <w:shd w:val="clear" w:color="auto" w:fill="auto"/>
          </w:tcPr>
          <w:p w14:paraId="6A3BACFA" w14:textId="25AD8158" w:rsidR="0052424A" w:rsidRDefault="0052424A" w:rsidP="0052424A">
            <w:pPr>
              <w:pStyle w:val="NoSpacing"/>
              <w:rPr>
                <w:b/>
              </w:rPr>
            </w:pPr>
            <w:r>
              <w:rPr>
                <w:rFonts w:eastAsia="Calibri"/>
                <w:b/>
              </w:rPr>
              <w:t>Impact on previous RPs</w:t>
            </w:r>
          </w:p>
        </w:tc>
        <w:tc>
          <w:tcPr>
            <w:tcW w:w="5197" w:type="dxa"/>
            <w:shd w:val="clear" w:color="auto" w:fill="auto"/>
          </w:tcPr>
          <w:p w14:paraId="0E67D3EE" w14:textId="38977C9C" w:rsidR="0052424A" w:rsidRPr="0011636B" w:rsidRDefault="0052424A" w:rsidP="0052424A">
            <w:pPr>
              <w:pStyle w:val="NoSpacing"/>
              <w:rPr>
                <w:iCs/>
              </w:rPr>
            </w:pPr>
            <w:r w:rsidRPr="0011636B">
              <w:rPr>
                <w:rFonts w:eastAsia="Calibri"/>
                <w:iCs/>
              </w:rPr>
              <w:t xml:space="preserve">None </w:t>
            </w:r>
          </w:p>
        </w:tc>
      </w:tr>
      <w:tr w:rsidR="0052424A" w14:paraId="6AFBFE76" w14:textId="77777777" w:rsidTr="005B0CEC">
        <w:tc>
          <w:tcPr>
            <w:tcW w:w="3865" w:type="dxa"/>
            <w:shd w:val="clear" w:color="auto" w:fill="auto"/>
          </w:tcPr>
          <w:p w14:paraId="0F3221F6" w14:textId="23086E41" w:rsidR="0052424A" w:rsidRDefault="0052424A" w:rsidP="0052424A">
            <w:pPr>
              <w:pStyle w:val="NoSpacing"/>
              <w:rPr>
                <w:b/>
              </w:rPr>
            </w:pPr>
            <w:r>
              <w:rPr>
                <w:rFonts w:eastAsia="Calibri"/>
                <w:b/>
              </w:rPr>
              <w:t>Attachment(s)</w:t>
            </w:r>
          </w:p>
        </w:tc>
        <w:tc>
          <w:tcPr>
            <w:tcW w:w="5197" w:type="dxa"/>
            <w:shd w:val="clear" w:color="auto" w:fill="auto"/>
          </w:tcPr>
          <w:p w14:paraId="519C1C92" w14:textId="77777777" w:rsidR="008360A6" w:rsidRDefault="008360A6" w:rsidP="0052424A">
            <w:pPr>
              <w:pStyle w:val="NoSpacing"/>
              <w:rPr>
                <w:iCs/>
              </w:rPr>
            </w:pPr>
          </w:p>
          <w:p w14:paraId="114DA693" w14:textId="30470001" w:rsidR="00F62EAE" w:rsidRPr="0011636B" w:rsidRDefault="008360A6" w:rsidP="0052424A">
            <w:pPr>
              <w:pStyle w:val="NoSpacing"/>
              <w:rPr>
                <w:iCs/>
              </w:rPr>
            </w:pPr>
            <w:r>
              <w:rPr>
                <w:iCs/>
              </w:rPr>
              <w:object w:dxaOrig="1534" w:dyaOrig="994" w14:anchorId="141303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49.45pt" o:ole="">
                  <v:imagedata r:id="rId23" o:title=""/>
                </v:shape>
                <o:OLEObject Type="Embed" ProgID="Excel.Sheet.12" ShapeID="_x0000_i1025" DrawAspect="Icon" ObjectID="_1729673053" r:id="rId24"/>
              </w:object>
            </w:r>
            <w:r>
              <w:rPr>
                <w:iCs/>
              </w:rPr>
              <w:object w:dxaOrig="1534" w:dyaOrig="994" w14:anchorId="2ED805AC">
                <v:shape id="_x0000_i1026" type="#_x0000_t75" style="width:76.4pt;height:49.45pt" o:ole="">
                  <v:imagedata r:id="rId25" o:title=""/>
                </v:shape>
                <o:OLEObject Type="Embed" ProgID="Package" ShapeID="_x0000_i1026" DrawAspect="Icon" ObjectID="_1729673054" r:id="rId26"/>
              </w:object>
            </w:r>
          </w:p>
        </w:tc>
      </w:tr>
      <w:tr w:rsidR="0052424A" w14:paraId="500DDAD4" w14:textId="77777777" w:rsidTr="005B0CEC">
        <w:tblPrEx>
          <w:tblCellMar>
            <w:top w:w="0" w:type="dxa"/>
            <w:bottom w:w="0" w:type="dxa"/>
          </w:tblCellMar>
        </w:tblPrEx>
        <w:trPr>
          <w:trHeight w:val="485"/>
        </w:trPr>
        <w:tc>
          <w:tcPr>
            <w:tcW w:w="3865" w:type="dxa"/>
            <w:vMerge w:val="restart"/>
          </w:tcPr>
          <w:p w14:paraId="330EDE4F" w14:textId="3B2BDB88" w:rsidR="0052424A" w:rsidRDefault="0052424A" w:rsidP="0052424A">
            <w:pPr>
              <w:pStyle w:val="NoSpacing"/>
              <w:rPr>
                <w:b/>
              </w:rPr>
            </w:pPr>
            <w:r>
              <w:rPr>
                <w:rFonts w:eastAsia="Calibri"/>
                <w:b/>
              </w:rPr>
              <w:t xml:space="preserve">TSIRS view of impact </w:t>
            </w:r>
          </w:p>
        </w:tc>
        <w:tc>
          <w:tcPr>
            <w:tcW w:w="5197" w:type="dxa"/>
          </w:tcPr>
          <w:p w14:paraId="5C735843" w14:textId="1C5F8EB9" w:rsidR="0052424A" w:rsidRDefault="0052424A" w:rsidP="0052424A">
            <w:pPr>
              <w:pStyle w:val="NoSpacing"/>
            </w:pPr>
            <w:r>
              <w:t xml:space="preserve">Consumers: </w:t>
            </w:r>
            <w:r w:rsidRPr="002956C8">
              <w:t>No impact identified</w:t>
            </w:r>
          </w:p>
        </w:tc>
      </w:tr>
      <w:tr w:rsidR="0052424A" w14:paraId="74B1460B" w14:textId="77777777" w:rsidTr="005B0CEC">
        <w:tblPrEx>
          <w:tblCellMar>
            <w:top w:w="0" w:type="dxa"/>
            <w:bottom w:w="0" w:type="dxa"/>
          </w:tblCellMar>
        </w:tblPrEx>
        <w:trPr>
          <w:trHeight w:val="485"/>
        </w:trPr>
        <w:tc>
          <w:tcPr>
            <w:tcW w:w="3865" w:type="dxa"/>
            <w:vMerge/>
          </w:tcPr>
          <w:p w14:paraId="7A4782D6" w14:textId="77777777" w:rsidR="0052424A" w:rsidRDefault="0052424A" w:rsidP="0052424A">
            <w:pPr>
              <w:pStyle w:val="NoSpacing"/>
              <w:rPr>
                <w:rFonts w:eastAsia="Calibri"/>
                <w:b/>
              </w:rPr>
            </w:pPr>
          </w:p>
        </w:tc>
        <w:tc>
          <w:tcPr>
            <w:tcW w:w="5197" w:type="dxa"/>
          </w:tcPr>
          <w:p w14:paraId="247341D5" w14:textId="08CBBB74" w:rsidR="0052424A" w:rsidRDefault="0011636B" w:rsidP="0052424A">
            <w:pPr>
              <w:pStyle w:val="NoSpacing"/>
            </w:pPr>
            <w:r>
              <w:t xml:space="preserve">DCC Users: Refer to </w:t>
            </w:r>
            <w:r>
              <w:rPr>
                <w:i/>
                <w:iCs/>
              </w:rPr>
              <w:t>’</w:t>
            </w:r>
            <w:r w:rsidRPr="00F83F66">
              <w:rPr>
                <w:i/>
                <w:iCs/>
              </w:rPr>
              <w:t xml:space="preserve">Interoperability and / or </w:t>
            </w:r>
            <w:r w:rsidRPr="00DA6BD3">
              <w:rPr>
                <w:i/>
                <w:iCs/>
              </w:rPr>
              <w:t>Compatibility’</w:t>
            </w:r>
            <w:r>
              <w:t xml:space="preserve"> Section above.</w:t>
            </w:r>
          </w:p>
        </w:tc>
      </w:tr>
      <w:tr w:rsidR="0052424A" w14:paraId="542B5E82" w14:textId="77777777" w:rsidTr="005B0CEC">
        <w:tblPrEx>
          <w:tblCellMar>
            <w:top w:w="0" w:type="dxa"/>
            <w:bottom w:w="0" w:type="dxa"/>
          </w:tblCellMar>
        </w:tblPrEx>
        <w:trPr>
          <w:trHeight w:val="485"/>
        </w:trPr>
        <w:tc>
          <w:tcPr>
            <w:tcW w:w="3865" w:type="dxa"/>
            <w:vMerge/>
          </w:tcPr>
          <w:p w14:paraId="6E77DA31" w14:textId="77777777" w:rsidR="0052424A" w:rsidRDefault="0052424A" w:rsidP="0052424A">
            <w:pPr>
              <w:pStyle w:val="NoSpacing"/>
              <w:rPr>
                <w:rFonts w:eastAsia="Calibri"/>
                <w:b/>
              </w:rPr>
            </w:pPr>
          </w:p>
        </w:tc>
        <w:tc>
          <w:tcPr>
            <w:tcW w:w="5197" w:type="dxa"/>
          </w:tcPr>
          <w:p w14:paraId="06FA8776" w14:textId="4565F4CD" w:rsidR="0052424A" w:rsidRDefault="0011636B" w:rsidP="0052424A">
            <w:pPr>
              <w:pStyle w:val="NoSpacing"/>
            </w:pPr>
            <w:r>
              <w:t xml:space="preserve">DCC &amp; Testing: </w:t>
            </w:r>
            <w:r w:rsidR="002956C8">
              <w:t xml:space="preserve">Refer to </w:t>
            </w:r>
            <w:r w:rsidR="002956C8">
              <w:rPr>
                <w:i/>
                <w:iCs/>
              </w:rPr>
              <w:t>’</w:t>
            </w:r>
            <w:r w:rsidR="002956C8" w:rsidRPr="00F83F66">
              <w:rPr>
                <w:i/>
                <w:iCs/>
              </w:rPr>
              <w:t xml:space="preserve">Interoperability and / or </w:t>
            </w:r>
            <w:r w:rsidR="002956C8" w:rsidRPr="00DA6BD3">
              <w:rPr>
                <w:i/>
                <w:iCs/>
              </w:rPr>
              <w:t>Compatibility’</w:t>
            </w:r>
            <w:r w:rsidR="002956C8">
              <w:t xml:space="preserve"> Section above.</w:t>
            </w:r>
          </w:p>
        </w:tc>
      </w:tr>
      <w:tr w:rsidR="0052424A" w14:paraId="589ACFBD" w14:textId="77777777" w:rsidTr="005B0CEC">
        <w:tblPrEx>
          <w:tblCellMar>
            <w:top w:w="0" w:type="dxa"/>
            <w:bottom w:w="0" w:type="dxa"/>
          </w:tblCellMar>
        </w:tblPrEx>
        <w:trPr>
          <w:trHeight w:val="485"/>
        </w:trPr>
        <w:tc>
          <w:tcPr>
            <w:tcW w:w="3865" w:type="dxa"/>
            <w:vMerge/>
          </w:tcPr>
          <w:p w14:paraId="1AF5162C" w14:textId="77777777" w:rsidR="0052424A" w:rsidRDefault="0052424A" w:rsidP="0052424A">
            <w:pPr>
              <w:pStyle w:val="NoSpacing"/>
              <w:rPr>
                <w:rFonts w:eastAsia="Calibri"/>
                <w:b/>
              </w:rPr>
            </w:pPr>
          </w:p>
        </w:tc>
        <w:tc>
          <w:tcPr>
            <w:tcW w:w="5197" w:type="dxa"/>
          </w:tcPr>
          <w:p w14:paraId="476068A1" w14:textId="3D4B4972" w:rsidR="0052424A" w:rsidRDefault="0011636B" w:rsidP="0052424A">
            <w:pPr>
              <w:pStyle w:val="NoSpacing"/>
            </w:pPr>
            <w:r>
              <w:t xml:space="preserve">Non-SMETS functionality in installed devices: </w:t>
            </w:r>
            <w:r w:rsidR="002956C8">
              <w:t xml:space="preserve">Refer to </w:t>
            </w:r>
            <w:r w:rsidR="002956C8">
              <w:rPr>
                <w:i/>
                <w:iCs/>
              </w:rPr>
              <w:t>’</w:t>
            </w:r>
            <w:r w:rsidR="002956C8" w:rsidRPr="00F83F66">
              <w:rPr>
                <w:i/>
                <w:iCs/>
              </w:rPr>
              <w:t xml:space="preserve">Interoperability and / or </w:t>
            </w:r>
            <w:r w:rsidR="002956C8" w:rsidRPr="00DA6BD3">
              <w:rPr>
                <w:i/>
                <w:iCs/>
              </w:rPr>
              <w:t>Compatibility’</w:t>
            </w:r>
            <w:r w:rsidR="002956C8">
              <w:t xml:space="preserve"> Section above.</w:t>
            </w:r>
          </w:p>
        </w:tc>
      </w:tr>
    </w:tbl>
    <w:p w14:paraId="07FB5D6A" w14:textId="77777777" w:rsidR="005B0CEC" w:rsidRDefault="005B0CEC" w:rsidP="00AF32C1">
      <w:pPr>
        <w:spacing w:before="0" w:after="0"/>
      </w:pPr>
    </w:p>
    <w:sectPr w:rsidR="005B0CEC" w:rsidSect="00B65B15">
      <w:pgSz w:w="11906" w:h="16838"/>
      <w:pgMar w:top="851" w:right="1416" w:bottom="720" w:left="1418" w:header="708"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1EFB5" w14:textId="77777777" w:rsidR="001A326F" w:rsidRDefault="001A326F">
      <w:pPr>
        <w:spacing w:before="0" w:after="0"/>
      </w:pPr>
      <w:r>
        <w:separator/>
      </w:r>
    </w:p>
  </w:endnote>
  <w:endnote w:type="continuationSeparator" w:id="0">
    <w:p w14:paraId="6269353D" w14:textId="77777777" w:rsidR="001A326F" w:rsidRDefault="001A326F">
      <w:pPr>
        <w:spacing w:before="0" w:after="0"/>
      </w:pPr>
      <w:r>
        <w:continuationSeparator/>
      </w:r>
    </w:p>
  </w:endnote>
  <w:endnote w:type="continuationNotice" w:id="1">
    <w:p w14:paraId="35060BCE" w14:textId="77777777" w:rsidR="001A326F" w:rsidRDefault="001A326F">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Calibri"/>
    <w:charset w:val="01"/>
    <w:family w:val="auto"/>
    <w:pitch w:val="default"/>
  </w:font>
  <w:font w:name="Arial Bold">
    <w:altName w:val="Arial"/>
    <w:panose1 w:val="020B07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roman"/>
    <w:pitch w:val="variable"/>
  </w:font>
  <w:font w:name="FreeSans">
    <w:altName w:val="Cambria"/>
    <w:panose1 w:val="00000000000000000000"/>
    <w:charset w:val="00"/>
    <w:family w:val="roman"/>
    <w:notTrueType/>
    <w:pitch w:val="default"/>
  </w:font>
  <w:font w:name="Lato">
    <w:altName w:val="Lato"/>
    <w:charset w:val="00"/>
    <w:family w:val="swiss"/>
    <w:pitch w:val="variable"/>
    <w:sig w:usb0="E10002FF" w:usb1="5000ECF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24C74" w14:textId="77777777" w:rsidR="001A326F" w:rsidRDefault="001A326F">
      <w:pPr>
        <w:spacing w:before="0" w:after="0"/>
      </w:pPr>
      <w:r>
        <w:separator/>
      </w:r>
    </w:p>
  </w:footnote>
  <w:footnote w:type="continuationSeparator" w:id="0">
    <w:p w14:paraId="4EC7D294" w14:textId="77777777" w:rsidR="001A326F" w:rsidRDefault="001A326F">
      <w:pPr>
        <w:spacing w:before="0" w:after="0"/>
      </w:pPr>
      <w:r>
        <w:continuationSeparator/>
      </w:r>
    </w:p>
  </w:footnote>
  <w:footnote w:type="continuationNotice" w:id="1">
    <w:p w14:paraId="39F20C2E" w14:textId="77777777" w:rsidR="001A326F" w:rsidRDefault="001A326F">
      <w:pPr>
        <w:spacing w:before="0" w:after="0"/>
      </w:pPr>
    </w:p>
  </w:footnote>
  <w:footnote w:id="2">
    <w:p w14:paraId="6A14A290" w14:textId="61E0E258" w:rsidR="52B53687" w:rsidRPr="00B8576B" w:rsidRDefault="52B53687" w:rsidP="52B53687">
      <w:pPr>
        <w:rPr>
          <w:sz w:val="16"/>
          <w:szCs w:val="16"/>
        </w:rPr>
      </w:pPr>
      <w:r w:rsidRPr="52B53687">
        <w:rPr>
          <w:rStyle w:val="FootnoteReference"/>
        </w:rPr>
        <w:footnoteRef/>
      </w:r>
      <w:r>
        <w:t xml:space="preserve"> </w:t>
      </w:r>
      <w:r w:rsidRPr="00B8576B">
        <w:rPr>
          <w:sz w:val="16"/>
          <w:szCs w:val="16"/>
        </w:rPr>
        <w:t>An Octet String has no concept of endianness, as it is a string of octets.  Each octet in the Octet String also has no concept of endianness, as endianness concerns representation of a number of more than one most / least significant bytes (</w:t>
      </w:r>
      <w:r w:rsidR="006A567F" w:rsidRPr="00B8576B">
        <w:rPr>
          <w:sz w:val="16"/>
          <w:szCs w:val="16"/>
        </w:rPr>
        <w:t>e.g.,</w:t>
      </w:r>
      <w:r w:rsidRPr="00B8576B">
        <w:rPr>
          <w:sz w:val="16"/>
          <w:szCs w:val="16"/>
        </w:rPr>
        <w:t xml:space="preserve"> an unsigned integer 256 or greater).</w:t>
      </w:r>
    </w:p>
    <w:p w14:paraId="06F27DD2" w14:textId="5784C4A5" w:rsidR="52B53687" w:rsidRPr="00B8576B" w:rsidRDefault="52B53687">
      <w:pPr>
        <w:rPr>
          <w:sz w:val="16"/>
          <w:szCs w:val="16"/>
        </w:rPr>
      </w:pPr>
      <w:r w:rsidRPr="00B8576B">
        <w:rPr>
          <w:sz w:val="16"/>
          <w:szCs w:val="16"/>
        </w:rPr>
        <w:t>A number may need to be represented as a sequence of octets (</w:t>
      </w:r>
      <w:r w:rsidR="006A567F" w:rsidRPr="00B8576B">
        <w:rPr>
          <w:sz w:val="16"/>
          <w:szCs w:val="16"/>
        </w:rPr>
        <w:t>i.e.,</w:t>
      </w:r>
      <w:r w:rsidRPr="00B8576B">
        <w:rPr>
          <w:sz w:val="16"/>
          <w:szCs w:val="16"/>
        </w:rPr>
        <w:t xml:space="preserve"> bytes) in a message payload.  When representing a number as a sequence of octets, it is endianness that determines, which significant byte goes first, i.e., with Big endian the most significant byte goes first, and with Little endian the least significant byte goes first.</w:t>
      </w:r>
    </w:p>
    <w:p w14:paraId="69709B0F" w14:textId="5A9F1CD9" w:rsidR="52B53687" w:rsidRDefault="52B53687" w:rsidP="52B53687">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5D9C"/>
    <w:multiLevelType w:val="hybridMultilevel"/>
    <w:tmpl w:val="8AEE3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1F549AD"/>
    <w:multiLevelType w:val="hybridMultilevel"/>
    <w:tmpl w:val="9A92609E"/>
    <w:lvl w:ilvl="0" w:tplc="B4F6BBF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B30DEC"/>
    <w:multiLevelType w:val="multilevel"/>
    <w:tmpl w:val="7A0224F4"/>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5C1D02"/>
    <w:multiLevelType w:val="hybridMultilevel"/>
    <w:tmpl w:val="0CD4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8E7185"/>
    <w:multiLevelType w:val="multilevel"/>
    <w:tmpl w:val="0E368C8C"/>
    <w:lvl w:ilvl="0">
      <w:start w:val="1"/>
      <w:numFmt w:val="decimal"/>
      <w:lvlText w:val="%1"/>
      <w:lvlJc w:val="left"/>
      <w:pPr>
        <w:ind w:left="432" w:hanging="432"/>
      </w:pPr>
      <w:rPr>
        <w:sz w:val="48"/>
        <w:szCs w:val="48"/>
      </w:rPr>
    </w:lvl>
    <w:lvl w:ilvl="1">
      <w:start w:val="1"/>
      <w:numFmt w:val="decimal"/>
      <w:lvlText w:val="%1.%2"/>
      <w:lvlJc w:val="left"/>
      <w:pPr>
        <w:ind w:left="576" w:hanging="576"/>
      </w:pPr>
    </w:lvl>
    <w:lvl w:ilvl="2">
      <w:start w:val="1"/>
      <w:numFmt w:val="decimal"/>
      <w:lvlText w:val="%1.%2.%3"/>
      <w:lvlJc w:val="left"/>
      <w:pPr>
        <w:ind w:left="862" w:hanging="720"/>
      </w:pPr>
    </w:lvl>
    <w:lvl w:ilvl="3">
      <w:start w:val="1"/>
      <w:numFmt w:val="decimal"/>
      <w:lvlText w:val="%1.%2.%3.%4"/>
      <w:lvlJc w:val="left"/>
      <w:pPr>
        <w:ind w:left="2424" w:hanging="864"/>
      </w:pPr>
      <w:rPr>
        <w:caps w:val="0"/>
        <w:smallCaps w:val="0"/>
        <w:strike w:val="0"/>
        <w:dstrike w:val="0"/>
        <w:vanish w:val="0"/>
        <w:webHidden w:val="0"/>
        <w:color w:val="00B0F0"/>
        <w:spacing w:val="0"/>
        <w:kern w:val="0"/>
        <w:position w:val="0"/>
        <w:u w:val="none"/>
        <w:effect w:val="none"/>
        <w:vertAlign w:val="baseline"/>
        <w:em w:val="none"/>
        <w:specVanish w:val="0"/>
      </w:rPr>
    </w:lvl>
    <w:lvl w:ilvl="4">
      <w:start w:val="1"/>
      <w:numFmt w:val="decimal"/>
      <w:lvlText w:val="%1.%2.%3.%4.%5"/>
      <w:lvlJc w:val="left"/>
      <w:pPr>
        <w:ind w:left="2285" w:hanging="1008"/>
      </w:pPr>
    </w:lvl>
    <w:lvl w:ilvl="5">
      <w:start w:val="1"/>
      <w:numFmt w:val="decimal"/>
      <w:lvlText w:val="%1.%2.%3.%4.%5.%6"/>
      <w:lvlJc w:val="left"/>
      <w:pPr>
        <w:ind w:left="1152" w:hanging="1152"/>
      </w:pPr>
    </w:lvl>
    <w:lvl w:ilvl="6">
      <w:start w:val="1"/>
      <w:numFmt w:val="decimal"/>
      <w:lvlText w:val="%1.%2.%3.%4.%5.%6.%7"/>
      <w:lvlJc w:val="left"/>
      <w:pPr>
        <w:ind w:left="4699"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1BC16B6"/>
    <w:multiLevelType w:val="hybridMultilevel"/>
    <w:tmpl w:val="016CD74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6" w15:restartNumberingAfterBreak="0">
    <w:nsid w:val="11E943D1"/>
    <w:multiLevelType w:val="hybridMultilevel"/>
    <w:tmpl w:val="0E6A69BA"/>
    <w:lvl w:ilvl="0" w:tplc="A712E4D2">
      <w:numFmt w:val="bullet"/>
      <w:lvlText w:val="-"/>
      <w:lvlJc w:val="left"/>
      <w:pPr>
        <w:ind w:left="720" w:hanging="360"/>
      </w:pPr>
      <w:rPr>
        <w:rFonts w:ascii="Arial" w:eastAsiaTheme="minorHAnsi" w:hAnsi="Arial" w:cs="Arial" w:hint="default"/>
        <w:b w:val="0"/>
        <w:sz w:val="22"/>
        <w:u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857A88"/>
    <w:multiLevelType w:val="hybridMultilevel"/>
    <w:tmpl w:val="12A480F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93133CF"/>
    <w:multiLevelType w:val="multilevel"/>
    <w:tmpl w:val="7848FBC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263D2FCE"/>
    <w:multiLevelType w:val="multilevel"/>
    <w:tmpl w:val="46E2C48A"/>
    <w:lvl w:ilvl="0">
      <w:start w:val="7"/>
      <w:numFmt w:val="decimal"/>
      <w:lvlText w:val="%1"/>
      <w:lvlJc w:val="left"/>
      <w:pPr>
        <w:ind w:left="623" w:hanging="623"/>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608" w:hanging="2160"/>
      </w:pPr>
      <w:rPr>
        <w:rFonts w:hint="default"/>
      </w:rPr>
    </w:lvl>
  </w:abstractNum>
  <w:abstractNum w:abstractNumId="10" w15:restartNumberingAfterBreak="0">
    <w:nsid w:val="273C620B"/>
    <w:multiLevelType w:val="hybridMultilevel"/>
    <w:tmpl w:val="1E949240"/>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F99359A"/>
    <w:multiLevelType w:val="hybridMultilevel"/>
    <w:tmpl w:val="0E3EA28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348C09A9"/>
    <w:multiLevelType w:val="hybridMultilevel"/>
    <w:tmpl w:val="EC6205DE"/>
    <w:lvl w:ilvl="0" w:tplc="203CE1B6">
      <w:start w:val="1"/>
      <w:numFmt w:val="lowerRoman"/>
      <w:lvlText w:val="%1."/>
      <w:lvlJc w:val="right"/>
      <w:pPr>
        <w:ind w:left="786" w:hanging="360"/>
      </w:pPr>
      <w:rPr>
        <w:rFonts w:cs="Times New Roman"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3EA911A6"/>
    <w:multiLevelType w:val="hybridMultilevel"/>
    <w:tmpl w:val="A3E40738"/>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451F6B3A"/>
    <w:multiLevelType w:val="multilevel"/>
    <w:tmpl w:val="0ABC4FE8"/>
    <w:name w:val="ded29222323232"/>
    <w:lvl w:ilvl="0">
      <w:start w:val="1"/>
      <w:numFmt w:val="decimal"/>
      <w:lvlText w:val="%1"/>
      <w:lvlJc w:val="left"/>
      <w:pPr>
        <w:tabs>
          <w:tab w:val="num" w:pos="709"/>
        </w:tabs>
        <w:ind w:left="709" w:hanging="709"/>
      </w:pPr>
    </w:lvl>
    <w:lvl w:ilvl="1">
      <w:start w:val="1"/>
      <w:numFmt w:val="decimal"/>
      <w:lvlText w:val="%2"/>
      <w:lvlJc w:val="left"/>
      <w:pPr>
        <w:tabs>
          <w:tab w:val="num" w:pos="2978"/>
        </w:tabs>
        <w:ind w:left="2978"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5" w15:restartNumberingAfterBreak="0">
    <w:nsid w:val="463A53FE"/>
    <w:multiLevelType w:val="hybridMultilevel"/>
    <w:tmpl w:val="6040E3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47BF2CEC"/>
    <w:multiLevelType w:val="hybridMultilevel"/>
    <w:tmpl w:val="0C1255FC"/>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4EE854B8"/>
    <w:multiLevelType w:val="hybridMultilevel"/>
    <w:tmpl w:val="DFF0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4B84FA1"/>
    <w:multiLevelType w:val="hybridMultilevel"/>
    <w:tmpl w:val="1A465800"/>
    <w:lvl w:ilvl="0" w:tplc="6D6072E4">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9E4226"/>
    <w:multiLevelType w:val="hybridMultilevel"/>
    <w:tmpl w:val="154A2E2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5C685A64"/>
    <w:multiLevelType w:val="hybridMultilevel"/>
    <w:tmpl w:val="019897EE"/>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E1A5F07"/>
    <w:multiLevelType w:val="multilevel"/>
    <w:tmpl w:val="4A8664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2" w15:restartNumberingAfterBreak="0">
    <w:nsid w:val="62616492"/>
    <w:multiLevelType w:val="hybridMultilevel"/>
    <w:tmpl w:val="E542B57A"/>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CD31BD"/>
    <w:multiLevelType w:val="hybridMultilevel"/>
    <w:tmpl w:val="DBB65714"/>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6EA91933"/>
    <w:multiLevelType w:val="hybridMultilevel"/>
    <w:tmpl w:val="D546788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776354D9"/>
    <w:multiLevelType w:val="hybridMultilevel"/>
    <w:tmpl w:val="6FF448CE"/>
    <w:lvl w:ilvl="0" w:tplc="C16E25EC">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422675106">
    <w:abstractNumId w:val="2"/>
  </w:num>
  <w:num w:numId="2" w16cid:durableId="155388974">
    <w:abstractNumId w:val="8"/>
  </w:num>
  <w:num w:numId="3" w16cid:durableId="175383138">
    <w:abstractNumId w:val="6"/>
  </w:num>
  <w:num w:numId="4" w16cid:durableId="18702305">
    <w:abstractNumId w:val="12"/>
  </w:num>
  <w:num w:numId="5" w16cid:durableId="761101167">
    <w:abstractNumId w:val="12"/>
    <w:lvlOverride w:ilvl="0">
      <w:startOverride w:val="1"/>
    </w:lvlOverride>
  </w:num>
  <w:num w:numId="6" w16cid:durableId="328797592">
    <w:abstractNumId w:val="7"/>
  </w:num>
  <w:num w:numId="7" w16cid:durableId="10092171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950217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88390856">
    <w:abstractNumId w:val="2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94947337">
    <w:abstractNumId w:val="0"/>
  </w:num>
  <w:num w:numId="11" w16cid:durableId="216859207">
    <w:abstractNumId w:val="9"/>
  </w:num>
  <w:num w:numId="12" w16cid:durableId="166602441">
    <w:abstractNumId w:val="3"/>
  </w:num>
  <w:num w:numId="13" w16cid:durableId="980384645">
    <w:abstractNumId w:val="18"/>
  </w:num>
  <w:num w:numId="14" w16cid:durableId="468669078">
    <w:abstractNumId w:val="1"/>
  </w:num>
  <w:num w:numId="15" w16cid:durableId="1860579806">
    <w:abstractNumId w:val="15"/>
  </w:num>
  <w:num w:numId="16" w16cid:durableId="1042368705">
    <w:abstractNumId w:val="19"/>
  </w:num>
  <w:num w:numId="17" w16cid:durableId="743263782">
    <w:abstractNumId w:val="5"/>
  </w:num>
  <w:num w:numId="18" w16cid:durableId="1401446142">
    <w:abstractNumId w:val="17"/>
  </w:num>
  <w:num w:numId="19" w16cid:durableId="110439204">
    <w:abstractNumId w:val="22"/>
  </w:num>
  <w:num w:numId="20" w16cid:durableId="948313281">
    <w:abstractNumId w:val="20"/>
  </w:num>
  <w:num w:numId="21" w16cid:durableId="1808205539">
    <w:abstractNumId w:val="25"/>
  </w:num>
  <w:num w:numId="22" w16cid:durableId="1512375695">
    <w:abstractNumId w:val="24"/>
  </w:num>
  <w:num w:numId="23" w16cid:durableId="854073680">
    <w:abstractNumId w:val="10"/>
  </w:num>
  <w:num w:numId="24" w16cid:durableId="1450390168">
    <w:abstractNumId w:val="13"/>
  </w:num>
  <w:num w:numId="25" w16cid:durableId="653490438">
    <w:abstractNumId w:val="11"/>
  </w:num>
  <w:num w:numId="26" w16cid:durableId="2013987165">
    <w:abstractNumId w:val="23"/>
  </w:num>
  <w:num w:numId="27" w16cid:durableId="24584469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doNotDisplayPageBoundaries/>
  <w:proofState w:spelling="clean" w:grammar="clean"/>
  <w:defaultTabStop w:val="327"/>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FA"/>
    <w:rsid w:val="00001D4A"/>
    <w:rsid w:val="000045E8"/>
    <w:rsid w:val="00024D0A"/>
    <w:rsid w:val="0003209A"/>
    <w:rsid w:val="000344C9"/>
    <w:rsid w:val="00035F16"/>
    <w:rsid w:val="00044CD3"/>
    <w:rsid w:val="00045186"/>
    <w:rsid w:val="000465AF"/>
    <w:rsid w:val="000503C8"/>
    <w:rsid w:val="00054B9D"/>
    <w:rsid w:val="000556BC"/>
    <w:rsid w:val="00055924"/>
    <w:rsid w:val="00056284"/>
    <w:rsid w:val="00066E0C"/>
    <w:rsid w:val="0007051A"/>
    <w:rsid w:val="00070F46"/>
    <w:rsid w:val="000748C6"/>
    <w:rsid w:val="00077B30"/>
    <w:rsid w:val="00094E94"/>
    <w:rsid w:val="00097BFD"/>
    <w:rsid w:val="000A128D"/>
    <w:rsid w:val="000A1795"/>
    <w:rsid w:val="000B65F1"/>
    <w:rsid w:val="000B7CA5"/>
    <w:rsid w:val="000C1B33"/>
    <w:rsid w:val="000C288D"/>
    <w:rsid w:val="000E66EC"/>
    <w:rsid w:val="000E7978"/>
    <w:rsid w:val="001027A5"/>
    <w:rsid w:val="00103D1F"/>
    <w:rsid w:val="0011199E"/>
    <w:rsid w:val="001129E1"/>
    <w:rsid w:val="00113ACE"/>
    <w:rsid w:val="0011636B"/>
    <w:rsid w:val="0012060A"/>
    <w:rsid w:val="0012318D"/>
    <w:rsid w:val="00123BCE"/>
    <w:rsid w:val="00127302"/>
    <w:rsid w:val="0013224A"/>
    <w:rsid w:val="00136284"/>
    <w:rsid w:val="0014127D"/>
    <w:rsid w:val="00141C1E"/>
    <w:rsid w:val="00142A5D"/>
    <w:rsid w:val="001564AB"/>
    <w:rsid w:val="00156F5B"/>
    <w:rsid w:val="001574F7"/>
    <w:rsid w:val="00164BFF"/>
    <w:rsid w:val="00166C24"/>
    <w:rsid w:val="001805C4"/>
    <w:rsid w:val="0018198F"/>
    <w:rsid w:val="001A242E"/>
    <w:rsid w:val="001A326F"/>
    <w:rsid w:val="001B2922"/>
    <w:rsid w:val="001B33DE"/>
    <w:rsid w:val="001B5BA2"/>
    <w:rsid w:val="001C781A"/>
    <w:rsid w:val="001D0AA8"/>
    <w:rsid w:val="001D3BCA"/>
    <w:rsid w:val="001E227B"/>
    <w:rsid w:val="001E7414"/>
    <w:rsid w:val="001F2919"/>
    <w:rsid w:val="001F55F2"/>
    <w:rsid w:val="00210851"/>
    <w:rsid w:val="00211475"/>
    <w:rsid w:val="00216135"/>
    <w:rsid w:val="00220F4D"/>
    <w:rsid w:val="00221578"/>
    <w:rsid w:val="00225566"/>
    <w:rsid w:val="002274EA"/>
    <w:rsid w:val="0024738E"/>
    <w:rsid w:val="002518E1"/>
    <w:rsid w:val="0026456C"/>
    <w:rsid w:val="00272D2C"/>
    <w:rsid w:val="0027799B"/>
    <w:rsid w:val="00281AFD"/>
    <w:rsid w:val="00290D73"/>
    <w:rsid w:val="002956C8"/>
    <w:rsid w:val="002A182C"/>
    <w:rsid w:val="002B3606"/>
    <w:rsid w:val="002C046B"/>
    <w:rsid w:val="002D1B0F"/>
    <w:rsid w:val="002D5471"/>
    <w:rsid w:val="002D773A"/>
    <w:rsid w:val="002D77A9"/>
    <w:rsid w:val="002E0E5D"/>
    <w:rsid w:val="002E3E50"/>
    <w:rsid w:val="002E5B58"/>
    <w:rsid w:val="002E5E78"/>
    <w:rsid w:val="002E61AA"/>
    <w:rsid w:val="00310658"/>
    <w:rsid w:val="003137F2"/>
    <w:rsid w:val="00327F74"/>
    <w:rsid w:val="003629C3"/>
    <w:rsid w:val="003658A8"/>
    <w:rsid w:val="00365AC2"/>
    <w:rsid w:val="00365AE7"/>
    <w:rsid w:val="00367259"/>
    <w:rsid w:val="003723C8"/>
    <w:rsid w:val="00382AFD"/>
    <w:rsid w:val="0038696F"/>
    <w:rsid w:val="003A277E"/>
    <w:rsid w:val="003A4C3A"/>
    <w:rsid w:val="003A6C8E"/>
    <w:rsid w:val="003B0E55"/>
    <w:rsid w:val="003B2DAC"/>
    <w:rsid w:val="003F6A6E"/>
    <w:rsid w:val="00411849"/>
    <w:rsid w:val="00413638"/>
    <w:rsid w:val="00417586"/>
    <w:rsid w:val="00420E5A"/>
    <w:rsid w:val="00421F2D"/>
    <w:rsid w:val="004232C7"/>
    <w:rsid w:val="00432595"/>
    <w:rsid w:val="00447825"/>
    <w:rsid w:val="00452750"/>
    <w:rsid w:val="0047062D"/>
    <w:rsid w:val="00470EB3"/>
    <w:rsid w:val="0048483D"/>
    <w:rsid w:val="00487DD3"/>
    <w:rsid w:val="00493E9C"/>
    <w:rsid w:val="004A2CA1"/>
    <w:rsid w:val="004A4BDF"/>
    <w:rsid w:val="004C4290"/>
    <w:rsid w:val="004C473E"/>
    <w:rsid w:val="004D7917"/>
    <w:rsid w:val="004E15FE"/>
    <w:rsid w:val="004E58C3"/>
    <w:rsid w:val="004F422B"/>
    <w:rsid w:val="00507652"/>
    <w:rsid w:val="00521F9A"/>
    <w:rsid w:val="00522405"/>
    <w:rsid w:val="0052424A"/>
    <w:rsid w:val="00530D16"/>
    <w:rsid w:val="00536D68"/>
    <w:rsid w:val="00541EAF"/>
    <w:rsid w:val="00543046"/>
    <w:rsid w:val="00545A51"/>
    <w:rsid w:val="00551A15"/>
    <w:rsid w:val="00551EFA"/>
    <w:rsid w:val="005611B6"/>
    <w:rsid w:val="00562558"/>
    <w:rsid w:val="00564C81"/>
    <w:rsid w:val="005704C5"/>
    <w:rsid w:val="00573923"/>
    <w:rsid w:val="00576EE6"/>
    <w:rsid w:val="0058552C"/>
    <w:rsid w:val="0058693D"/>
    <w:rsid w:val="005A7D78"/>
    <w:rsid w:val="005B0CEC"/>
    <w:rsid w:val="005B1F8B"/>
    <w:rsid w:val="005D705D"/>
    <w:rsid w:val="00605321"/>
    <w:rsid w:val="00607F60"/>
    <w:rsid w:val="0061218F"/>
    <w:rsid w:val="00616B7B"/>
    <w:rsid w:val="0062330F"/>
    <w:rsid w:val="0062732E"/>
    <w:rsid w:val="006323A4"/>
    <w:rsid w:val="00642433"/>
    <w:rsid w:val="00647B65"/>
    <w:rsid w:val="006601F4"/>
    <w:rsid w:val="00673DF3"/>
    <w:rsid w:val="006759C0"/>
    <w:rsid w:val="00676FF2"/>
    <w:rsid w:val="00681F4D"/>
    <w:rsid w:val="00692659"/>
    <w:rsid w:val="006A2151"/>
    <w:rsid w:val="006A55DF"/>
    <w:rsid w:val="006A567F"/>
    <w:rsid w:val="006A6DAC"/>
    <w:rsid w:val="006C59CF"/>
    <w:rsid w:val="006E0247"/>
    <w:rsid w:val="006F4EE4"/>
    <w:rsid w:val="006F4FF2"/>
    <w:rsid w:val="006F6E0B"/>
    <w:rsid w:val="00700E22"/>
    <w:rsid w:val="007053A5"/>
    <w:rsid w:val="0070672A"/>
    <w:rsid w:val="007074A6"/>
    <w:rsid w:val="007106F5"/>
    <w:rsid w:val="007277BB"/>
    <w:rsid w:val="00731B78"/>
    <w:rsid w:val="00762008"/>
    <w:rsid w:val="007641AD"/>
    <w:rsid w:val="00764F69"/>
    <w:rsid w:val="00791C6E"/>
    <w:rsid w:val="00794BE9"/>
    <w:rsid w:val="007B709C"/>
    <w:rsid w:val="007D3610"/>
    <w:rsid w:val="007D4143"/>
    <w:rsid w:val="007D65F3"/>
    <w:rsid w:val="007E1251"/>
    <w:rsid w:val="007E1559"/>
    <w:rsid w:val="007E391D"/>
    <w:rsid w:val="007E4001"/>
    <w:rsid w:val="007E68CE"/>
    <w:rsid w:val="007F5576"/>
    <w:rsid w:val="0080407E"/>
    <w:rsid w:val="0081501B"/>
    <w:rsid w:val="00823B1A"/>
    <w:rsid w:val="0083606D"/>
    <w:rsid w:val="008360A6"/>
    <w:rsid w:val="00836CDB"/>
    <w:rsid w:val="00837B6E"/>
    <w:rsid w:val="0084101E"/>
    <w:rsid w:val="00841BD2"/>
    <w:rsid w:val="00843ABD"/>
    <w:rsid w:val="00851104"/>
    <w:rsid w:val="0085313E"/>
    <w:rsid w:val="008534C6"/>
    <w:rsid w:val="00857B60"/>
    <w:rsid w:val="008626F3"/>
    <w:rsid w:val="00872757"/>
    <w:rsid w:val="00882CA5"/>
    <w:rsid w:val="00885143"/>
    <w:rsid w:val="0088613A"/>
    <w:rsid w:val="008931DC"/>
    <w:rsid w:val="00897CDD"/>
    <w:rsid w:val="008A3C12"/>
    <w:rsid w:val="008B0E79"/>
    <w:rsid w:val="008B2704"/>
    <w:rsid w:val="008B2E20"/>
    <w:rsid w:val="008C5E06"/>
    <w:rsid w:val="008D64EF"/>
    <w:rsid w:val="008E26F5"/>
    <w:rsid w:val="008E2B5B"/>
    <w:rsid w:val="008E42CD"/>
    <w:rsid w:val="008E7893"/>
    <w:rsid w:val="008F2DC7"/>
    <w:rsid w:val="008F7FF9"/>
    <w:rsid w:val="00901560"/>
    <w:rsid w:val="0090564D"/>
    <w:rsid w:val="009063A3"/>
    <w:rsid w:val="00911A71"/>
    <w:rsid w:val="0091271F"/>
    <w:rsid w:val="00915E88"/>
    <w:rsid w:val="009269E7"/>
    <w:rsid w:val="0092795F"/>
    <w:rsid w:val="00931228"/>
    <w:rsid w:val="0093159B"/>
    <w:rsid w:val="00931E6D"/>
    <w:rsid w:val="009341F9"/>
    <w:rsid w:val="00935CDF"/>
    <w:rsid w:val="00961B5B"/>
    <w:rsid w:val="00962CDD"/>
    <w:rsid w:val="00972CDE"/>
    <w:rsid w:val="00973EAA"/>
    <w:rsid w:val="0097758C"/>
    <w:rsid w:val="009A4200"/>
    <w:rsid w:val="009A4B62"/>
    <w:rsid w:val="009A78E1"/>
    <w:rsid w:val="009B6D4E"/>
    <w:rsid w:val="009E2B35"/>
    <w:rsid w:val="009E3B9E"/>
    <w:rsid w:val="009E5B6F"/>
    <w:rsid w:val="009E734A"/>
    <w:rsid w:val="009E75DE"/>
    <w:rsid w:val="009F343F"/>
    <w:rsid w:val="009F3BD1"/>
    <w:rsid w:val="00A05ADF"/>
    <w:rsid w:val="00A112DB"/>
    <w:rsid w:val="00A1345F"/>
    <w:rsid w:val="00A140A2"/>
    <w:rsid w:val="00A23B8D"/>
    <w:rsid w:val="00A25E0A"/>
    <w:rsid w:val="00A3228A"/>
    <w:rsid w:val="00A3477B"/>
    <w:rsid w:val="00A415A6"/>
    <w:rsid w:val="00A432E1"/>
    <w:rsid w:val="00A5276F"/>
    <w:rsid w:val="00A5531B"/>
    <w:rsid w:val="00A63DB6"/>
    <w:rsid w:val="00A707EE"/>
    <w:rsid w:val="00A71D1A"/>
    <w:rsid w:val="00A7756E"/>
    <w:rsid w:val="00A7778D"/>
    <w:rsid w:val="00A868A8"/>
    <w:rsid w:val="00AA28B7"/>
    <w:rsid w:val="00AA4F21"/>
    <w:rsid w:val="00AB1E2D"/>
    <w:rsid w:val="00AB60F4"/>
    <w:rsid w:val="00AB634D"/>
    <w:rsid w:val="00AC2E52"/>
    <w:rsid w:val="00AC4E3F"/>
    <w:rsid w:val="00AC5740"/>
    <w:rsid w:val="00AD0A03"/>
    <w:rsid w:val="00AD4D30"/>
    <w:rsid w:val="00AE1580"/>
    <w:rsid w:val="00AE3A26"/>
    <w:rsid w:val="00AE4AFF"/>
    <w:rsid w:val="00AF32C1"/>
    <w:rsid w:val="00B12CFF"/>
    <w:rsid w:val="00B16330"/>
    <w:rsid w:val="00B167EF"/>
    <w:rsid w:val="00B30682"/>
    <w:rsid w:val="00B32E46"/>
    <w:rsid w:val="00B332C9"/>
    <w:rsid w:val="00B36168"/>
    <w:rsid w:val="00B4012D"/>
    <w:rsid w:val="00B5030A"/>
    <w:rsid w:val="00B56225"/>
    <w:rsid w:val="00B65B15"/>
    <w:rsid w:val="00B7271A"/>
    <w:rsid w:val="00B73B2B"/>
    <w:rsid w:val="00B759A9"/>
    <w:rsid w:val="00B83E02"/>
    <w:rsid w:val="00B8576B"/>
    <w:rsid w:val="00B8684D"/>
    <w:rsid w:val="00B95895"/>
    <w:rsid w:val="00BA04A0"/>
    <w:rsid w:val="00BA23B8"/>
    <w:rsid w:val="00BA4DE3"/>
    <w:rsid w:val="00BA4FBD"/>
    <w:rsid w:val="00BB34A7"/>
    <w:rsid w:val="00BB4583"/>
    <w:rsid w:val="00BB7A0A"/>
    <w:rsid w:val="00BD6697"/>
    <w:rsid w:val="00BE0581"/>
    <w:rsid w:val="00BF1187"/>
    <w:rsid w:val="00C121C0"/>
    <w:rsid w:val="00C13778"/>
    <w:rsid w:val="00C1733E"/>
    <w:rsid w:val="00C20B48"/>
    <w:rsid w:val="00C21BCA"/>
    <w:rsid w:val="00C221BE"/>
    <w:rsid w:val="00C23246"/>
    <w:rsid w:val="00C301C0"/>
    <w:rsid w:val="00C31671"/>
    <w:rsid w:val="00C327FB"/>
    <w:rsid w:val="00C40FA8"/>
    <w:rsid w:val="00C46E0B"/>
    <w:rsid w:val="00C531AA"/>
    <w:rsid w:val="00C568BD"/>
    <w:rsid w:val="00C60063"/>
    <w:rsid w:val="00C7329B"/>
    <w:rsid w:val="00C76F4C"/>
    <w:rsid w:val="00C801A5"/>
    <w:rsid w:val="00C80AE6"/>
    <w:rsid w:val="00C8714E"/>
    <w:rsid w:val="00C96681"/>
    <w:rsid w:val="00C971A8"/>
    <w:rsid w:val="00CA10D5"/>
    <w:rsid w:val="00CA2025"/>
    <w:rsid w:val="00CA5FF8"/>
    <w:rsid w:val="00CB6545"/>
    <w:rsid w:val="00CB7386"/>
    <w:rsid w:val="00CC3C81"/>
    <w:rsid w:val="00CC59E2"/>
    <w:rsid w:val="00CC5CEF"/>
    <w:rsid w:val="00CC6AA8"/>
    <w:rsid w:val="00CC70E7"/>
    <w:rsid w:val="00CC712A"/>
    <w:rsid w:val="00CD7194"/>
    <w:rsid w:val="00CE22DD"/>
    <w:rsid w:val="00CE50DF"/>
    <w:rsid w:val="00CF6BBC"/>
    <w:rsid w:val="00D134D1"/>
    <w:rsid w:val="00D13946"/>
    <w:rsid w:val="00D16413"/>
    <w:rsid w:val="00D176A4"/>
    <w:rsid w:val="00D2074D"/>
    <w:rsid w:val="00D37008"/>
    <w:rsid w:val="00D375DD"/>
    <w:rsid w:val="00D47456"/>
    <w:rsid w:val="00D5340F"/>
    <w:rsid w:val="00D6368C"/>
    <w:rsid w:val="00D64540"/>
    <w:rsid w:val="00D66E1E"/>
    <w:rsid w:val="00D85A21"/>
    <w:rsid w:val="00D96C4E"/>
    <w:rsid w:val="00DC229F"/>
    <w:rsid w:val="00DC5DB4"/>
    <w:rsid w:val="00DE34E8"/>
    <w:rsid w:val="00DE3895"/>
    <w:rsid w:val="00DE3951"/>
    <w:rsid w:val="00DF4B9C"/>
    <w:rsid w:val="00E07BF0"/>
    <w:rsid w:val="00E12614"/>
    <w:rsid w:val="00E13B7A"/>
    <w:rsid w:val="00E2557A"/>
    <w:rsid w:val="00E277FC"/>
    <w:rsid w:val="00E357DF"/>
    <w:rsid w:val="00E4565F"/>
    <w:rsid w:val="00E456FC"/>
    <w:rsid w:val="00E51321"/>
    <w:rsid w:val="00E52AF6"/>
    <w:rsid w:val="00E54F41"/>
    <w:rsid w:val="00E604F0"/>
    <w:rsid w:val="00E64504"/>
    <w:rsid w:val="00E871D3"/>
    <w:rsid w:val="00E92568"/>
    <w:rsid w:val="00E93A27"/>
    <w:rsid w:val="00EA7D9E"/>
    <w:rsid w:val="00EB2807"/>
    <w:rsid w:val="00EC3763"/>
    <w:rsid w:val="00ED1BEC"/>
    <w:rsid w:val="00ED322F"/>
    <w:rsid w:val="00ED5361"/>
    <w:rsid w:val="00EE191C"/>
    <w:rsid w:val="00EF43EF"/>
    <w:rsid w:val="00F00CB3"/>
    <w:rsid w:val="00F12E2B"/>
    <w:rsid w:val="00F16D8C"/>
    <w:rsid w:val="00F27643"/>
    <w:rsid w:val="00F37FA9"/>
    <w:rsid w:val="00F433E2"/>
    <w:rsid w:val="00F4452E"/>
    <w:rsid w:val="00F5224F"/>
    <w:rsid w:val="00F52887"/>
    <w:rsid w:val="00F55880"/>
    <w:rsid w:val="00F62EAE"/>
    <w:rsid w:val="00F64FFA"/>
    <w:rsid w:val="00F84F8D"/>
    <w:rsid w:val="00F90C99"/>
    <w:rsid w:val="00F96A03"/>
    <w:rsid w:val="00FA69BB"/>
    <w:rsid w:val="00FB28C3"/>
    <w:rsid w:val="00FC5942"/>
    <w:rsid w:val="00FC6D0E"/>
    <w:rsid w:val="00FE1005"/>
    <w:rsid w:val="00FE5952"/>
    <w:rsid w:val="00FF4933"/>
    <w:rsid w:val="00FF53D3"/>
    <w:rsid w:val="0345FD4C"/>
    <w:rsid w:val="0C7F0DCF"/>
    <w:rsid w:val="0E25FD54"/>
    <w:rsid w:val="113B8243"/>
    <w:rsid w:val="1169AC95"/>
    <w:rsid w:val="13A15AFC"/>
    <w:rsid w:val="15E1045D"/>
    <w:rsid w:val="16AEF065"/>
    <w:rsid w:val="18C535E0"/>
    <w:rsid w:val="1A2F31E9"/>
    <w:rsid w:val="1A610641"/>
    <w:rsid w:val="1CAFEDE3"/>
    <w:rsid w:val="1E4BE20E"/>
    <w:rsid w:val="2024478E"/>
    <w:rsid w:val="23AC54AA"/>
    <w:rsid w:val="292FC0C1"/>
    <w:rsid w:val="2A4BC966"/>
    <w:rsid w:val="2A6A6A8B"/>
    <w:rsid w:val="2A840EC4"/>
    <w:rsid w:val="2AD749A3"/>
    <w:rsid w:val="2AF7C99D"/>
    <w:rsid w:val="2B115FE7"/>
    <w:rsid w:val="2C3296F2"/>
    <w:rsid w:val="2DB3050F"/>
    <w:rsid w:val="2FB640AB"/>
    <w:rsid w:val="312E2E4B"/>
    <w:rsid w:val="334A9E3E"/>
    <w:rsid w:val="34595EC5"/>
    <w:rsid w:val="355B58BF"/>
    <w:rsid w:val="381D95E1"/>
    <w:rsid w:val="385843BE"/>
    <w:rsid w:val="387B978C"/>
    <w:rsid w:val="39B1D9FE"/>
    <w:rsid w:val="3A7DE435"/>
    <w:rsid w:val="3E7C661C"/>
    <w:rsid w:val="41DB24AC"/>
    <w:rsid w:val="432D0742"/>
    <w:rsid w:val="45D4F368"/>
    <w:rsid w:val="461FF3C0"/>
    <w:rsid w:val="4910B6AA"/>
    <w:rsid w:val="49A55CF8"/>
    <w:rsid w:val="4A259F2C"/>
    <w:rsid w:val="4C06613A"/>
    <w:rsid w:val="4F46596B"/>
    <w:rsid w:val="4F54B172"/>
    <w:rsid w:val="51268943"/>
    <w:rsid w:val="51B87637"/>
    <w:rsid w:val="52B53687"/>
    <w:rsid w:val="53A5BD27"/>
    <w:rsid w:val="53DE2225"/>
    <w:rsid w:val="569D4BBD"/>
    <w:rsid w:val="57D55825"/>
    <w:rsid w:val="58B6586B"/>
    <w:rsid w:val="5B360836"/>
    <w:rsid w:val="5C50AB05"/>
    <w:rsid w:val="5D6B1C90"/>
    <w:rsid w:val="602B05A6"/>
    <w:rsid w:val="6690264A"/>
    <w:rsid w:val="689F851D"/>
    <w:rsid w:val="6D4A2039"/>
    <w:rsid w:val="6F3A2A22"/>
    <w:rsid w:val="6FCB9FE4"/>
    <w:rsid w:val="765373FD"/>
    <w:rsid w:val="7847774A"/>
    <w:rsid w:val="796F4F69"/>
    <w:rsid w:val="7E1CB917"/>
    <w:rsid w:val="7E3485A5"/>
    <w:rsid w:val="7EC0695D"/>
    <w:rsid w:val="7F0AF25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29F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1"/>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1"/>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1"/>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1"/>
      </w:numPr>
      <w:outlineLvl w:val="3"/>
    </w:pPr>
    <w:rPr>
      <w:rFonts w:ascii="Arial Bold" w:eastAsiaTheme="majorEastAsia" w:hAnsi="Arial Bold" w:cs="Arial"/>
      <w:b/>
      <w:bCs/>
      <w:i/>
      <w:iCs/>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1"/>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1"/>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aliases w:val="Head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uiPriority w:val="99"/>
    <w:semiHidden/>
    <w:unhideWhenUsed/>
    <w:qFormat/>
    <w:rsid w:val="002C3EA2"/>
    <w:rPr>
      <w:sz w:val="16"/>
      <w:szCs w:val="16"/>
    </w:rPr>
  </w:style>
  <w:style w:type="character" w:customStyle="1" w:styleId="CommentTextChar">
    <w:name w:val="Comment Text Char"/>
    <w:basedOn w:val="DefaultParagraphFont"/>
    <w:link w:val="CommentText"/>
    <w:uiPriority w:val="99"/>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unhideWhenUsed/>
    <w:rsid w:val="00A80902"/>
    <w:rPr>
      <w:color w:val="0000FF" w:themeColor="hyperlink"/>
      <w:u w:val="single"/>
    </w:rPr>
  </w:style>
  <w:style w:type="character" w:styleId="UnresolvedMention">
    <w:name w:val="Unresolved Mention"/>
    <w:basedOn w:val="DefaultParagraphFont"/>
    <w:uiPriority w:val="99"/>
    <w:semiHidden/>
    <w:unhideWhenUsed/>
    <w:qFormat/>
    <w:rsid w:val="00A80902"/>
    <w:rPr>
      <w:color w:val="605E5C"/>
      <w:shd w:val="clear" w:color="auto" w:fill="E1DFDD"/>
    </w:rPr>
  </w:style>
  <w:style w:type="character" w:styleId="FollowedHyperlink">
    <w:name w:val="FollowedHyperlink"/>
    <w:basedOn w:val="DefaultParagraphFont"/>
    <w:uiPriority w:val="99"/>
    <w:semiHidden/>
    <w:unhideWhenUsed/>
    <w:qFormat/>
    <w:rsid w:val="00A80902"/>
    <w:rPr>
      <w:color w:val="800080" w:themeColor="followedHyperlink"/>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Tahoma" w:hAnsi="Liberation Sans" w:cs="FreeSans"/>
      <w:sz w:val="28"/>
      <w:szCs w:val="28"/>
    </w:rPr>
  </w:style>
  <w:style w:type="paragraph" w:styleId="BodyText">
    <w:name w:val="Body Text"/>
    <w:basedOn w:val="Normal"/>
    <w:pPr>
      <w:spacing w:before="0" w:after="140" w:line="276" w:lineRule="auto"/>
    </w:pPr>
  </w:style>
  <w:style w:type="paragraph" w:styleId="List">
    <w:name w:val="List"/>
    <w:basedOn w:val="BodyText"/>
    <w:rPr>
      <w:rFonts w:cs="FreeSans"/>
    </w:rPr>
  </w:style>
  <w:style w:type="paragraph" w:styleId="Caption">
    <w:name w:val="caption"/>
    <w:basedOn w:val="Normal"/>
    <w:qFormat/>
    <w:pPr>
      <w:suppressLineNumbers/>
    </w:pPr>
    <w:rPr>
      <w:rFonts w:cs="FreeSans"/>
      <w:i/>
      <w:iCs/>
      <w:sz w:val="24"/>
      <w:szCs w:val="24"/>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uiPriority w:val="99"/>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uiPriority w:val="99"/>
    <w:qFormat/>
    <w:rsid w:val="002C3EA2"/>
    <w:pPr>
      <w:spacing w:before="0" w:after="0" w:line="120" w:lineRule="exact"/>
    </w:pPr>
    <w:rPr>
      <w:rFonts w:cs="Arial"/>
      <w:color w:val="000000"/>
      <w:szCs w:val="24"/>
    </w:rPr>
  </w:style>
  <w:style w:type="paragraph" w:customStyle="1" w:styleId="TableHeader">
    <w:name w:val="Table Header"/>
    <w:basedOn w:val="Normal"/>
    <w:uiPriority w:val="99"/>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unhideWhenUsed/>
    <w:qFormat/>
    <w:rsid w:val="002C3EA2"/>
    <w:rPr>
      <w:sz w:val="20"/>
      <w:szCs w:val="20"/>
    </w:rPr>
  </w:style>
  <w:style w:type="paragraph" w:styleId="CommentSubject">
    <w:name w:val="annotation subject"/>
    <w:basedOn w:val="CommentText"/>
    <w:next w:val="CommentText"/>
    <w:link w:val="CommentSubjectChar"/>
    <w:uiPriority w:val="99"/>
    <w:semiHidden/>
    <w:unhideWhenUsed/>
    <w:qFormat/>
    <w:rsid w:val="002C3EA2"/>
    <w:rPr>
      <w:b/>
      <w:bCs/>
    </w:rPr>
  </w:style>
  <w:style w:type="paragraph" w:customStyle="1" w:styleId="Listssb">
    <w:name w:val="List ssb"/>
    <w:basedOn w:val="Normal"/>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qFormat/>
    <w:rsid w:val="00DC055B"/>
    <w:pPr>
      <w:tabs>
        <w:tab w:val="left" w:pos="426"/>
      </w:tabs>
    </w:pPr>
    <w:rPr>
      <w:rFonts w:eastAsia="Calibri" w:cs="Arial"/>
      <w:color w:val="000000"/>
      <w:szCs w:val="24"/>
      <w:lang w:eastAsia="en-GB"/>
    </w:rPr>
  </w:style>
  <w:style w:type="paragraph" w:customStyle="1" w:styleId="Reference">
    <w:name w:val="Reference"/>
    <w:basedOn w:val="Normal"/>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Listbulletintable">
    <w:name w:val="List bullet in table"/>
    <w:basedOn w:val="ListBullet"/>
    <w:qFormat/>
    <w:rsid w:val="0055035F"/>
    <w:pPr>
      <w:spacing w:before="120" w:after="240"/>
    </w:pPr>
    <w:rPr>
      <w:bCs/>
    </w:rPr>
  </w:style>
  <w:style w:type="paragraph" w:customStyle="1" w:styleId="FrameContents">
    <w:name w:val="Frame Contents"/>
    <w:basedOn w:val="Normal"/>
    <w:qFormat/>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FootnoteReference">
    <w:name w:val="footnote reference"/>
    <w:basedOn w:val="DefaultParagraphFont"/>
    <w:uiPriority w:val="99"/>
    <w:semiHidden/>
    <w:unhideWhenUsed/>
    <w:rsid w:val="00AD4D30"/>
    <w:rPr>
      <w:vertAlign w:val="superscript"/>
    </w:rPr>
  </w:style>
  <w:style w:type="paragraph" w:customStyle="1" w:styleId="paragraph">
    <w:name w:val="paragraph"/>
    <w:basedOn w:val="Normal"/>
    <w:rsid w:val="00C31671"/>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C31671"/>
  </w:style>
  <w:style w:type="character" w:customStyle="1" w:styleId="eop">
    <w:name w:val="eop"/>
    <w:basedOn w:val="DefaultParagraphFont"/>
    <w:rsid w:val="00C31671"/>
  </w:style>
  <w:style w:type="paragraph" w:customStyle="1" w:styleId="GlHead">
    <w:name w:val="GlHead"/>
    <w:basedOn w:val="Normal"/>
    <w:next w:val="Normal"/>
    <w:autoRedefine/>
    <w:qFormat/>
    <w:rsid w:val="00AC2E52"/>
    <w:pPr>
      <w:keepNext/>
    </w:pPr>
    <w:rPr>
      <w:rFonts w:cs="Arial"/>
      <w:color w:val="009EE3"/>
      <w:szCs w:val="24"/>
    </w:rPr>
  </w:style>
  <w:style w:type="paragraph" w:styleId="Revision">
    <w:name w:val="Revision"/>
    <w:hidden/>
    <w:uiPriority w:val="99"/>
    <w:semiHidden/>
    <w:rsid w:val="007B709C"/>
    <w:rPr>
      <w:rFonts w:ascii="Arial" w:hAnsi="Arial"/>
    </w:rPr>
  </w:style>
  <w:style w:type="character" w:styleId="Strong">
    <w:name w:val="Strong"/>
    <w:basedOn w:val="DefaultParagraphFont"/>
    <w:uiPriority w:val="22"/>
    <w:qFormat/>
    <w:rsid w:val="00FE100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57042">
      <w:bodyDiv w:val="1"/>
      <w:marLeft w:val="0"/>
      <w:marRight w:val="0"/>
      <w:marTop w:val="0"/>
      <w:marBottom w:val="0"/>
      <w:divBdr>
        <w:top w:val="none" w:sz="0" w:space="0" w:color="auto"/>
        <w:left w:val="none" w:sz="0" w:space="0" w:color="auto"/>
        <w:bottom w:val="none" w:sz="0" w:space="0" w:color="auto"/>
        <w:right w:val="none" w:sz="0" w:space="0" w:color="auto"/>
      </w:divBdr>
    </w:div>
    <w:div w:id="350256074">
      <w:bodyDiv w:val="1"/>
      <w:marLeft w:val="0"/>
      <w:marRight w:val="0"/>
      <w:marTop w:val="0"/>
      <w:marBottom w:val="0"/>
      <w:divBdr>
        <w:top w:val="none" w:sz="0" w:space="0" w:color="auto"/>
        <w:left w:val="none" w:sz="0" w:space="0" w:color="auto"/>
        <w:bottom w:val="none" w:sz="0" w:space="0" w:color="auto"/>
        <w:right w:val="none" w:sz="0" w:space="0" w:color="auto"/>
      </w:divBdr>
    </w:div>
    <w:div w:id="407119640">
      <w:bodyDiv w:val="1"/>
      <w:marLeft w:val="0"/>
      <w:marRight w:val="0"/>
      <w:marTop w:val="0"/>
      <w:marBottom w:val="0"/>
      <w:divBdr>
        <w:top w:val="none" w:sz="0" w:space="0" w:color="auto"/>
        <w:left w:val="none" w:sz="0" w:space="0" w:color="auto"/>
        <w:bottom w:val="none" w:sz="0" w:space="0" w:color="auto"/>
        <w:right w:val="none" w:sz="0" w:space="0" w:color="auto"/>
      </w:divBdr>
    </w:div>
    <w:div w:id="631981735">
      <w:bodyDiv w:val="1"/>
      <w:marLeft w:val="0"/>
      <w:marRight w:val="0"/>
      <w:marTop w:val="0"/>
      <w:marBottom w:val="0"/>
      <w:divBdr>
        <w:top w:val="none" w:sz="0" w:space="0" w:color="auto"/>
        <w:left w:val="none" w:sz="0" w:space="0" w:color="auto"/>
        <w:bottom w:val="none" w:sz="0" w:space="0" w:color="auto"/>
        <w:right w:val="none" w:sz="0" w:space="0" w:color="auto"/>
      </w:divBdr>
    </w:div>
    <w:div w:id="651518181">
      <w:bodyDiv w:val="1"/>
      <w:marLeft w:val="0"/>
      <w:marRight w:val="0"/>
      <w:marTop w:val="0"/>
      <w:marBottom w:val="0"/>
      <w:divBdr>
        <w:top w:val="none" w:sz="0" w:space="0" w:color="auto"/>
        <w:left w:val="none" w:sz="0" w:space="0" w:color="auto"/>
        <w:bottom w:val="none" w:sz="0" w:space="0" w:color="auto"/>
        <w:right w:val="none" w:sz="0" w:space="0" w:color="auto"/>
      </w:divBdr>
      <w:divsChild>
        <w:div w:id="156969155">
          <w:marLeft w:val="0"/>
          <w:marRight w:val="0"/>
          <w:marTop w:val="0"/>
          <w:marBottom w:val="0"/>
          <w:divBdr>
            <w:top w:val="none" w:sz="0" w:space="0" w:color="auto"/>
            <w:left w:val="none" w:sz="0" w:space="0" w:color="auto"/>
            <w:bottom w:val="none" w:sz="0" w:space="0" w:color="auto"/>
            <w:right w:val="none" w:sz="0" w:space="0" w:color="auto"/>
          </w:divBdr>
        </w:div>
        <w:div w:id="314382494">
          <w:marLeft w:val="0"/>
          <w:marRight w:val="0"/>
          <w:marTop w:val="0"/>
          <w:marBottom w:val="0"/>
          <w:divBdr>
            <w:top w:val="none" w:sz="0" w:space="0" w:color="auto"/>
            <w:left w:val="none" w:sz="0" w:space="0" w:color="auto"/>
            <w:bottom w:val="none" w:sz="0" w:space="0" w:color="auto"/>
            <w:right w:val="none" w:sz="0" w:space="0" w:color="auto"/>
          </w:divBdr>
        </w:div>
        <w:div w:id="459765684">
          <w:marLeft w:val="0"/>
          <w:marRight w:val="0"/>
          <w:marTop w:val="0"/>
          <w:marBottom w:val="0"/>
          <w:divBdr>
            <w:top w:val="none" w:sz="0" w:space="0" w:color="auto"/>
            <w:left w:val="none" w:sz="0" w:space="0" w:color="auto"/>
            <w:bottom w:val="none" w:sz="0" w:space="0" w:color="auto"/>
            <w:right w:val="none" w:sz="0" w:space="0" w:color="auto"/>
          </w:divBdr>
        </w:div>
        <w:div w:id="510340837">
          <w:marLeft w:val="0"/>
          <w:marRight w:val="0"/>
          <w:marTop w:val="0"/>
          <w:marBottom w:val="0"/>
          <w:divBdr>
            <w:top w:val="none" w:sz="0" w:space="0" w:color="auto"/>
            <w:left w:val="none" w:sz="0" w:space="0" w:color="auto"/>
            <w:bottom w:val="none" w:sz="0" w:space="0" w:color="auto"/>
            <w:right w:val="none" w:sz="0" w:space="0" w:color="auto"/>
          </w:divBdr>
        </w:div>
        <w:div w:id="576018535">
          <w:marLeft w:val="0"/>
          <w:marRight w:val="0"/>
          <w:marTop w:val="0"/>
          <w:marBottom w:val="0"/>
          <w:divBdr>
            <w:top w:val="none" w:sz="0" w:space="0" w:color="auto"/>
            <w:left w:val="none" w:sz="0" w:space="0" w:color="auto"/>
            <w:bottom w:val="none" w:sz="0" w:space="0" w:color="auto"/>
            <w:right w:val="none" w:sz="0" w:space="0" w:color="auto"/>
          </w:divBdr>
        </w:div>
        <w:div w:id="667371036">
          <w:marLeft w:val="0"/>
          <w:marRight w:val="0"/>
          <w:marTop w:val="0"/>
          <w:marBottom w:val="0"/>
          <w:divBdr>
            <w:top w:val="none" w:sz="0" w:space="0" w:color="auto"/>
            <w:left w:val="none" w:sz="0" w:space="0" w:color="auto"/>
            <w:bottom w:val="none" w:sz="0" w:space="0" w:color="auto"/>
            <w:right w:val="none" w:sz="0" w:space="0" w:color="auto"/>
          </w:divBdr>
        </w:div>
        <w:div w:id="743184962">
          <w:marLeft w:val="0"/>
          <w:marRight w:val="0"/>
          <w:marTop w:val="0"/>
          <w:marBottom w:val="0"/>
          <w:divBdr>
            <w:top w:val="none" w:sz="0" w:space="0" w:color="auto"/>
            <w:left w:val="none" w:sz="0" w:space="0" w:color="auto"/>
            <w:bottom w:val="none" w:sz="0" w:space="0" w:color="auto"/>
            <w:right w:val="none" w:sz="0" w:space="0" w:color="auto"/>
          </w:divBdr>
        </w:div>
        <w:div w:id="998657057">
          <w:marLeft w:val="0"/>
          <w:marRight w:val="0"/>
          <w:marTop w:val="0"/>
          <w:marBottom w:val="0"/>
          <w:divBdr>
            <w:top w:val="none" w:sz="0" w:space="0" w:color="auto"/>
            <w:left w:val="none" w:sz="0" w:space="0" w:color="auto"/>
            <w:bottom w:val="none" w:sz="0" w:space="0" w:color="auto"/>
            <w:right w:val="none" w:sz="0" w:space="0" w:color="auto"/>
          </w:divBdr>
        </w:div>
        <w:div w:id="1066487930">
          <w:marLeft w:val="0"/>
          <w:marRight w:val="0"/>
          <w:marTop w:val="0"/>
          <w:marBottom w:val="0"/>
          <w:divBdr>
            <w:top w:val="none" w:sz="0" w:space="0" w:color="auto"/>
            <w:left w:val="none" w:sz="0" w:space="0" w:color="auto"/>
            <w:bottom w:val="none" w:sz="0" w:space="0" w:color="auto"/>
            <w:right w:val="none" w:sz="0" w:space="0" w:color="auto"/>
          </w:divBdr>
        </w:div>
        <w:div w:id="1091463683">
          <w:marLeft w:val="0"/>
          <w:marRight w:val="0"/>
          <w:marTop w:val="0"/>
          <w:marBottom w:val="0"/>
          <w:divBdr>
            <w:top w:val="none" w:sz="0" w:space="0" w:color="auto"/>
            <w:left w:val="none" w:sz="0" w:space="0" w:color="auto"/>
            <w:bottom w:val="none" w:sz="0" w:space="0" w:color="auto"/>
            <w:right w:val="none" w:sz="0" w:space="0" w:color="auto"/>
          </w:divBdr>
        </w:div>
        <w:div w:id="1196310129">
          <w:marLeft w:val="0"/>
          <w:marRight w:val="0"/>
          <w:marTop w:val="0"/>
          <w:marBottom w:val="0"/>
          <w:divBdr>
            <w:top w:val="none" w:sz="0" w:space="0" w:color="auto"/>
            <w:left w:val="none" w:sz="0" w:space="0" w:color="auto"/>
            <w:bottom w:val="none" w:sz="0" w:space="0" w:color="auto"/>
            <w:right w:val="none" w:sz="0" w:space="0" w:color="auto"/>
          </w:divBdr>
        </w:div>
        <w:div w:id="1198472992">
          <w:marLeft w:val="0"/>
          <w:marRight w:val="0"/>
          <w:marTop w:val="0"/>
          <w:marBottom w:val="0"/>
          <w:divBdr>
            <w:top w:val="none" w:sz="0" w:space="0" w:color="auto"/>
            <w:left w:val="none" w:sz="0" w:space="0" w:color="auto"/>
            <w:bottom w:val="none" w:sz="0" w:space="0" w:color="auto"/>
            <w:right w:val="none" w:sz="0" w:space="0" w:color="auto"/>
          </w:divBdr>
        </w:div>
        <w:div w:id="1316372400">
          <w:marLeft w:val="0"/>
          <w:marRight w:val="0"/>
          <w:marTop w:val="0"/>
          <w:marBottom w:val="0"/>
          <w:divBdr>
            <w:top w:val="none" w:sz="0" w:space="0" w:color="auto"/>
            <w:left w:val="none" w:sz="0" w:space="0" w:color="auto"/>
            <w:bottom w:val="none" w:sz="0" w:space="0" w:color="auto"/>
            <w:right w:val="none" w:sz="0" w:space="0" w:color="auto"/>
          </w:divBdr>
        </w:div>
        <w:div w:id="1416320550">
          <w:marLeft w:val="0"/>
          <w:marRight w:val="0"/>
          <w:marTop w:val="0"/>
          <w:marBottom w:val="0"/>
          <w:divBdr>
            <w:top w:val="none" w:sz="0" w:space="0" w:color="auto"/>
            <w:left w:val="none" w:sz="0" w:space="0" w:color="auto"/>
            <w:bottom w:val="none" w:sz="0" w:space="0" w:color="auto"/>
            <w:right w:val="none" w:sz="0" w:space="0" w:color="auto"/>
          </w:divBdr>
        </w:div>
        <w:div w:id="1499341875">
          <w:marLeft w:val="0"/>
          <w:marRight w:val="0"/>
          <w:marTop w:val="0"/>
          <w:marBottom w:val="0"/>
          <w:divBdr>
            <w:top w:val="none" w:sz="0" w:space="0" w:color="auto"/>
            <w:left w:val="none" w:sz="0" w:space="0" w:color="auto"/>
            <w:bottom w:val="none" w:sz="0" w:space="0" w:color="auto"/>
            <w:right w:val="none" w:sz="0" w:space="0" w:color="auto"/>
          </w:divBdr>
        </w:div>
        <w:div w:id="1518037942">
          <w:marLeft w:val="0"/>
          <w:marRight w:val="0"/>
          <w:marTop w:val="0"/>
          <w:marBottom w:val="0"/>
          <w:divBdr>
            <w:top w:val="none" w:sz="0" w:space="0" w:color="auto"/>
            <w:left w:val="none" w:sz="0" w:space="0" w:color="auto"/>
            <w:bottom w:val="none" w:sz="0" w:space="0" w:color="auto"/>
            <w:right w:val="none" w:sz="0" w:space="0" w:color="auto"/>
          </w:divBdr>
        </w:div>
        <w:div w:id="1587810578">
          <w:marLeft w:val="0"/>
          <w:marRight w:val="0"/>
          <w:marTop w:val="0"/>
          <w:marBottom w:val="0"/>
          <w:divBdr>
            <w:top w:val="none" w:sz="0" w:space="0" w:color="auto"/>
            <w:left w:val="none" w:sz="0" w:space="0" w:color="auto"/>
            <w:bottom w:val="none" w:sz="0" w:space="0" w:color="auto"/>
            <w:right w:val="none" w:sz="0" w:space="0" w:color="auto"/>
          </w:divBdr>
        </w:div>
        <w:div w:id="1703557753">
          <w:marLeft w:val="0"/>
          <w:marRight w:val="0"/>
          <w:marTop w:val="0"/>
          <w:marBottom w:val="0"/>
          <w:divBdr>
            <w:top w:val="none" w:sz="0" w:space="0" w:color="auto"/>
            <w:left w:val="none" w:sz="0" w:space="0" w:color="auto"/>
            <w:bottom w:val="none" w:sz="0" w:space="0" w:color="auto"/>
            <w:right w:val="none" w:sz="0" w:space="0" w:color="auto"/>
          </w:divBdr>
        </w:div>
        <w:div w:id="1710374009">
          <w:marLeft w:val="0"/>
          <w:marRight w:val="0"/>
          <w:marTop w:val="0"/>
          <w:marBottom w:val="0"/>
          <w:divBdr>
            <w:top w:val="none" w:sz="0" w:space="0" w:color="auto"/>
            <w:left w:val="none" w:sz="0" w:space="0" w:color="auto"/>
            <w:bottom w:val="none" w:sz="0" w:space="0" w:color="auto"/>
            <w:right w:val="none" w:sz="0" w:space="0" w:color="auto"/>
          </w:divBdr>
        </w:div>
        <w:div w:id="1814248403">
          <w:marLeft w:val="0"/>
          <w:marRight w:val="0"/>
          <w:marTop w:val="0"/>
          <w:marBottom w:val="0"/>
          <w:divBdr>
            <w:top w:val="none" w:sz="0" w:space="0" w:color="auto"/>
            <w:left w:val="none" w:sz="0" w:space="0" w:color="auto"/>
            <w:bottom w:val="none" w:sz="0" w:space="0" w:color="auto"/>
            <w:right w:val="none" w:sz="0" w:space="0" w:color="auto"/>
          </w:divBdr>
        </w:div>
        <w:div w:id="2059937789">
          <w:marLeft w:val="0"/>
          <w:marRight w:val="0"/>
          <w:marTop w:val="0"/>
          <w:marBottom w:val="0"/>
          <w:divBdr>
            <w:top w:val="none" w:sz="0" w:space="0" w:color="auto"/>
            <w:left w:val="none" w:sz="0" w:space="0" w:color="auto"/>
            <w:bottom w:val="none" w:sz="0" w:space="0" w:color="auto"/>
            <w:right w:val="none" w:sz="0" w:space="0" w:color="auto"/>
          </w:divBdr>
        </w:div>
        <w:div w:id="2089307150">
          <w:marLeft w:val="0"/>
          <w:marRight w:val="0"/>
          <w:marTop w:val="0"/>
          <w:marBottom w:val="0"/>
          <w:divBdr>
            <w:top w:val="none" w:sz="0" w:space="0" w:color="auto"/>
            <w:left w:val="none" w:sz="0" w:space="0" w:color="auto"/>
            <w:bottom w:val="none" w:sz="0" w:space="0" w:color="auto"/>
            <w:right w:val="none" w:sz="0" w:space="0" w:color="auto"/>
          </w:divBdr>
        </w:div>
      </w:divsChild>
    </w:div>
    <w:div w:id="983968259">
      <w:bodyDiv w:val="1"/>
      <w:marLeft w:val="0"/>
      <w:marRight w:val="0"/>
      <w:marTop w:val="0"/>
      <w:marBottom w:val="0"/>
      <w:divBdr>
        <w:top w:val="none" w:sz="0" w:space="0" w:color="auto"/>
        <w:left w:val="none" w:sz="0" w:space="0" w:color="auto"/>
        <w:bottom w:val="none" w:sz="0" w:space="0" w:color="auto"/>
        <w:right w:val="none" w:sz="0" w:space="0" w:color="auto"/>
      </w:divBdr>
    </w:div>
    <w:div w:id="1065490877">
      <w:bodyDiv w:val="1"/>
      <w:marLeft w:val="0"/>
      <w:marRight w:val="0"/>
      <w:marTop w:val="0"/>
      <w:marBottom w:val="0"/>
      <w:divBdr>
        <w:top w:val="none" w:sz="0" w:space="0" w:color="auto"/>
        <w:left w:val="none" w:sz="0" w:space="0" w:color="auto"/>
        <w:bottom w:val="none" w:sz="0" w:space="0" w:color="auto"/>
        <w:right w:val="none" w:sz="0" w:space="0" w:color="auto"/>
      </w:divBdr>
    </w:div>
    <w:div w:id="1488982479">
      <w:bodyDiv w:val="1"/>
      <w:marLeft w:val="0"/>
      <w:marRight w:val="0"/>
      <w:marTop w:val="0"/>
      <w:marBottom w:val="0"/>
      <w:divBdr>
        <w:top w:val="none" w:sz="0" w:space="0" w:color="auto"/>
        <w:left w:val="none" w:sz="0" w:space="0" w:color="auto"/>
        <w:bottom w:val="none" w:sz="0" w:space="0" w:color="auto"/>
        <w:right w:val="none" w:sz="0" w:space="0" w:color="auto"/>
      </w:divBdr>
    </w:div>
    <w:div w:id="1576161134">
      <w:bodyDiv w:val="1"/>
      <w:marLeft w:val="0"/>
      <w:marRight w:val="0"/>
      <w:marTop w:val="0"/>
      <w:marBottom w:val="0"/>
      <w:divBdr>
        <w:top w:val="none" w:sz="0" w:space="0" w:color="auto"/>
        <w:left w:val="none" w:sz="0" w:space="0" w:color="auto"/>
        <w:bottom w:val="none" w:sz="0" w:space="0" w:color="auto"/>
        <w:right w:val="none" w:sz="0" w:space="0" w:color="auto"/>
      </w:divBdr>
    </w:div>
    <w:div w:id="1965698985">
      <w:bodyDiv w:val="1"/>
      <w:marLeft w:val="0"/>
      <w:marRight w:val="0"/>
      <w:marTop w:val="0"/>
      <w:marBottom w:val="0"/>
      <w:divBdr>
        <w:top w:val="none" w:sz="0" w:space="0" w:color="auto"/>
        <w:left w:val="none" w:sz="0" w:space="0" w:color="auto"/>
        <w:bottom w:val="none" w:sz="0" w:space="0" w:color="auto"/>
        <w:right w:val="none" w:sz="0" w:space="0" w:color="auto"/>
      </w:divBdr>
    </w:div>
    <w:div w:id="2026856566">
      <w:bodyDiv w:val="1"/>
      <w:marLeft w:val="0"/>
      <w:marRight w:val="0"/>
      <w:marTop w:val="0"/>
      <w:marBottom w:val="0"/>
      <w:divBdr>
        <w:top w:val="none" w:sz="0" w:space="0" w:color="auto"/>
        <w:left w:val="none" w:sz="0" w:space="0" w:color="auto"/>
        <w:bottom w:val="none" w:sz="0" w:space="0" w:color="auto"/>
        <w:right w:val="none" w:sz="0" w:space="0" w:color="auto"/>
      </w:divBdr>
    </w:div>
    <w:div w:id="2053459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emf"/><Relationship Id="rId20" Type="http://schemas.openxmlformats.org/officeDocument/2006/relationships/image" Target="media/image9.png"/><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Excel_Worksheet.xlsx"/><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25F94341B9B1449B2438654B4A2A386" ma:contentTypeVersion="230" ma:contentTypeDescription="Create a new document." ma:contentTypeScope="" ma:versionID="ba7cd807c1f727b48fb90da0f99245e1">
  <xsd:schema xmlns:xsd="http://www.w3.org/2001/XMLSchema" xmlns:xs="http://www.w3.org/2001/XMLSchema" xmlns:p="http://schemas.microsoft.com/office/2006/metadata/properties" xmlns:ns2="12cff280-46d3-4d75-8ec5-390382d392fa" xmlns:ns3="abaa188e-4483-4430-9951-34468843f6d5" targetNamespace="http://schemas.microsoft.com/office/2006/metadata/properties" ma:root="true" ma:fieldsID="4f39a4ab070bb84076214c62919bdfc4" ns2:_="" ns3:_="">
    <xsd:import namespace="12cff280-46d3-4d75-8ec5-390382d392fa"/>
    <xsd:import namespace="abaa188e-4483-4430-9951-34468843f6d5"/>
    <xsd:element name="properties">
      <xsd:complexType>
        <xsd:sequence>
          <xsd:element name="documentManagement">
            <xsd:complexType>
              <xsd:all>
                <xsd:element ref="ns2:Document_x0020_Notes" minOccurs="0"/>
                <xsd:element ref="ns2:Security_x0020_Classification" minOccurs="0"/>
                <xsd:element ref="ns2:Handling_x0020_Instructions" minOccurs="0"/>
                <xsd:element ref="ns2:Descriptor" minOccurs="0"/>
                <xsd:element ref="ns2:Government_x0020_Body"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m975189f4ba442ecbf67d4147307b177" minOccurs="0"/>
                <xsd:element ref="ns2:_dlc_DocId" minOccurs="0"/>
                <xsd:element ref="ns2:_dlc_DocIdPersistId" minOccurs="0"/>
                <xsd:element ref="ns2:TaxCatchAll" minOccurs="0"/>
                <xsd:element ref="ns2:_dlc_DocIdUrl"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2:TaxCatchAllLabel" minOccurs="0"/>
                <xsd:element ref="ns3:MediaLengthInSecond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cff280-46d3-4d75-8ec5-390382d392fa" elementFormDefault="qualified">
    <xsd:import namespace="http://schemas.microsoft.com/office/2006/documentManagement/types"/>
    <xsd:import namespace="http://schemas.microsoft.com/office/infopath/2007/PartnerControls"/>
    <xsd:element name="Document_x0020_Notes" ma:index="2" nillable="true" ma:displayName="Document Notes" ma:internalName="Document_0x0020_Notes" ma:readOnly="false">
      <xsd:simpleType>
        <xsd:restriction base="dms:Note">
          <xsd:maxLength value="255"/>
        </xsd:restriction>
      </xsd:simpleType>
    </xsd:element>
    <xsd:element name="Security_x0020_Classification" ma:index="3"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4" nillable="true" ma:displayName="Handling Instructions" ma:internalName="Handling_x0020_Instructions" ma:readOnly="false">
      <xsd:simpleType>
        <xsd:restriction base="dms:Text">
          <xsd:maxLength value="255"/>
        </xsd:restriction>
      </xsd:simpleType>
    </xsd:element>
    <xsd:element name="Descriptor" ma:index="5"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6" nillable="true" ma:displayName="Government Body" ma:default="BEIS" ma:internalName="Government_x0020_Body" ma:readOnly="false">
      <xsd:simpleType>
        <xsd:restriction base="dms:Text">
          <xsd:maxLength value="255"/>
        </xsd:restriction>
      </xsd:simpleType>
    </xsd:element>
    <xsd:element name="Retention_x0020_Label" ma:index="8" nillable="true" ma:displayName="Retention Label" ma:default="HMG PPP Review" ma:internalName="Retention_x0020_Label" ma:readOnly="false">
      <xsd:simpleType>
        <xsd:restriction base="dms:Text">
          <xsd:maxLength value="255"/>
        </xsd:restriction>
      </xsd:simpleType>
    </xsd:element>
    <xsd:element name="Date_x0020_Opened" ma:index="9" nillable="true" ma:displayName="Date Opened" ma:default="[today]" ma:format="DateOnly" ma:internalName="Date_x0020_Opened" ma:readOnly="false">
      <xsd:simpleType>
        <xsd:restriction base="dms:DateTime"/>
      </xsd:simpleType>
    </xsd:element>
    <xsd:element name="Date_x0020_Closed" ma:index="10" nillable="true" ma:displayName="Date Closed" ma:format="DateOnly" ma:internalName="Date_x0020_Closed" ma:readOnly="false">
      <xsd:simpleType>
        <xsd:restriction base="dms:DateTime"/>
      </xsd:simpleType>
    </xsd:element>
    <xsd:element name="National_x0020_Caveat" ma:index="11"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12"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13"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14" nillable="true" ma:displayName="Legacy Document Type" ma:internalName="LegacyDocumentType" ma:readOnly="false">
      <xsd:simpleType>
        <xsd:restriction base="dms:Text">
          <xsd:maxLength value="255"/>
        </xsd:restriction>
      </xsd:simpleType>
    </xsd:element>
    <xsd:element name="LegacyFileplanTarget" ma:index="15" nillable="true" ma:displayName="Legacy Fileplan Target" ma:internalName="LegacyFileplanTarget" ma:readOnly="false">
      <xsd:simpleType>
        <xsd:restriction base="dms:Text">
          <xsd:maxLength value="255"/>
        </xsd:restriction>
      </xsd:simpleType>
    </xsd:element>
    <xsd:element name="LegacyNumericClass" ma:index="16" nillable="true" ma:displayName="Legacy Numeric Class" ma:internalName="LegacyNumericClass" ma:readOnly="false">
      <xsd:simpleType>
        <xsd:restriction base="dms:Text">
          <xsd:maxLength value="255"/>
        </xsd:restriction>
      </xsd:simpleType>
    </xsd:element>
    <xsd:element name="LegacyFolderType" ma:index="17" nillable="true" ma:displayName="Legacy Folder Type" ma:internalName="LegacyFolderType" ma:readOnly="false">
      <xsd:simpleType>
        <xsd:restriction base="dms:Text">
          <xsd:maxLength value="255"/>
        </xsd:restriction>
      </xsd:simpleType>
    </xsd:element>
    <xsd:element name="LegacyRecordFolderIdentifier" ma:index="18" nillable="true" ma:displayName="Legacy Record Folder Identifier" ma:internalName="LegacyRecordFolderIdentifier" ma:readOnly="false">
      <xsd:simpleType>
        <xsd:restriction base="dms:Text">
          <xsd:maxLength value="255"/>
        </xsd:restriction>
      </xsd:simpleType>
    </xsd:element>
    <xsd:element name="LegacyCopyright" ma:index="19" nillable="true" ma:displayName="Legacy Copyright" ma:internalName="LegacyCopyright" ma:readOnly="false">
      <xsd:simpleType>
        <xsd:restriction base="dms:Text">
          <xsd:maxLength value="255"/>
        </xsd:restriction>
      </xsd:simpleType>
    </xsd:element>
    <xsd:element name="LegacyLastModifiedDate" ma:index="20" nillable="true" ma:displayName="Legacy Last Modified Date" ma:format="DateTime" ma:internalName="LegacyLastModifiedDate" ma:readOnly="false">
      <xsd:simpleType>
        <xsd:restriction base="dms:DateTime"/>
      </xsd:simpleType>
    </xsd:element>
    <xsd:element name="LegacyModifier" ma:index="21"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2" nillable="true" ma:displayName="Legacy Folder" ma:internalName="LegacyFolder" ma:readOnly="false">
      <xsd:simpleType>
        <xsd:restriction base="dms:Text">
          <xsd:maxLength value="255"/>
        </xsd:restriction>
      </xsd:simpleType>
    </xsd:element>
    <xsd:element name="LegacyContentType" ma:index="23" nillable="true" ma:displayName="Legacy Content Type" ma:internalName="LegacyContentType" ma:readOnly="false">
      <xsd:simpleType>
        <xsd:restriction base="dms:Text">
          <xsd:maxLength value="255"/>
        </xsd:restriction>
      </xsd:simpleType>
    </xsd:element>
    <xsd:element name="LegacyExpiryReviewDate" ma:index="24" nillable="true" ma:displayName="Legacy Expiry Review Date" ma:format="DateTime" ma:internalName="LegacyExpiryReviewDate" ma:readOnly="false">
      <xsd:simpleType>
        <xsd:restriction base="dms:DateTime"/>
      </xsd:simpleType>
    </xsd:element>
    <xsd:element name="LegacyLastActionDate" ma:index="25" nillable="true" ma:displayName="Legacy Last Action Date" ma:format="DateTime" ma:internalName="LegacyLastActionDate" ma:readOnly="false">
      <xsd:simpleType>
        <xsd:restriction base="dms:DateTime"/>
      </xsd:simpleType>
    </xsd:element>
    <xsd:element name="LegacyProtectiveMarking" ma:index="26" nillable="true" ma:displayName="Legacy Protective Marking" ma:internalName="LegacyProtectiveMarking" ma:readOnly="false">
      <xsd:simpleType>
        <xsd:restriction base="dms:Text">
          <xsd:maxLength value="255"/>
        </xsd:restriction>
      </xsd:simpleType>
    </xsd:element>
    <xsd:element name="LegacyTags" ma:index="27" nillable="true" ma:displayName="Legacy Tags" ma:internalName="LegacyTags" ma:readOnly="false">
      <xsd:simpleType>
        <xsd:restriction base="dms:Note">
          <xsd:maxLength value="255"/>
        </xsd:restriction>
      </xsd:simpleType>
    </xsd:element>
    <xsd:element name="LegacyReferencesFromOtherItems" ma:index="28" nillable="true" ma:displayName="Legacy References From Other Items" ma:internalName="LegacyReferencesFromOtherItems" ma:readOnly="false">
      <xsd:simpleType>
        <xsd:restriction base="dms:Text">
          <xsd:maxLength value="255"/>
        </xsd:restriction>
      </xsd:simpleType>
    </xsd:element>
    <xsd:element name="LegacyStatusonTransfer" ma:index="29" nillable="true" ma:displayName="Legacy Status on Transfer" ma:internalName="LegacyStatusonTransfer" ma:readOnly="false">
      <xsd:simpleType>
        <xsd:restriction base="dms:Text">
          <xsd:maxLength value="255"/>
        </xsd:restriction>
      </xsd:simpleType>
    </xsd:element>
    <xsd:element name="LegacyDateClosed" ma:index="30" nillable="true" ma:displayName="Legacy Date Closed" ma:format="DateOnly" ma:internalName="LegacyDateClosed" ma:readOnly="false">
      <xsd:simpleType>
        <xsd:restriction base="dms:DateTime"/>
      </xsd:simpleType>
    </xsd:element>
    <xsd:element name="LegacyRecordCategoryIdentifier" ma:index="31" nillable="true" ma:displayName="Legacy Record Category Identifier" ma:internalName="LegacyRecordCategoryIdentifier" ma:readOnly="false">
      <xsd:simpleType>
        <xsd:restriction base="dms:Text">
          <xsd:maxLength value="255"/>
        </xsd:restriction>
      </xsd:simpleType>
    </xsd:element>
    <xsd:element name="LegacyDispositionAsOfDate" ma:index="32" nillable="true" ma:displayName="Legacy Disposition as of Date" ma:format="DateOnly" ma:internalName="LegacyDispositionAsOfDate" ma:readOnly="false">
      <xsd:simpleType>
        <xsd:restriction base="dms:DateTime"/>
      </xsd:simpleType>
    </xsd:element>
    <xsd:element name="LegacyHomeLocation" ma:index="33" nillable="true" ma:displayName="Legacy Home Location" ma:internalName="LegacyHomeLocation" ma:readOnly="false">
      <xsd:simpleType>
        <xsd:restriction base="dms:Text">
          <xsd:maxLength value="255"/>
        </xsd:restriction>
      </xsd:simpleType>
    </xsd:element>
    <xsd:element name="LegacyCurrentLocation" ma:index="34" nillable="true" ma:displayName="Legacy Current Location" ma:internalName="LegacyCurrentLocation" ma:readOnly="false">
      <xsd:simpleType>
        <xsd:restriction base="dms:Text">
          <xsd:maxLength value="255"/>
        </xsd:restriction>
      </xsd:simpleType>
    </xsd:element>
    <xsd:element name="LegacyDateFileReceived" ma:index="35" nillable="true" ma:displayName="Legacy Date File Received" ma:format="DateOnly" ma:internalName="LegacyDateFileReceived" ma:readOnly="false">
      <xsd:simpleType>
        <xsd:restriction base="dms:DateTime"/>
      </xsd:simpleType>
    </xsd:element>
    <xsd:element name="LegacyDateFileRequested" ma:index="36" nillable="true" ma:displayName="Legacy Date File Requested" ma:format="DateOnly" ma:internalName="LegacyDateFileRequested" ma:readOnly="false">
      <xsd:simpleType>
        <xsd:restriction base="dms:DateTime"/>
      </xsd:simpleType>
    </xsd:element>
    <xsd:element name="LegacyDateFileReturned" ma:index="37" nillable="true" ma:displayName="Legacy Date File Returned" ma:format="DateOnly" ma:internalName="LegacyDateFileReturned" ma:readOnly="false">
      <xsd:simpleType>
        <xsd:restriction base="dms:DateTime"/>
      </xsd:simpleType>
    </xsd:element>
    <xsd:element name="LegacyMinister" ma:index="38" nillable="true" ma:displayName="Legacy Minister" ma:internalName="LegacyMinister" ma:readOnly="false">
      <xsd:simpleType>
        <xsd:restriction base="dms:Text">
          <xsd:maxLength value="255"/>
        </xsd:restriction>
      </xsd:simpleType>
    </xsd:element>
    <xsd:element name="LegacyMP" ma:index="39" nillable="true" ma:displayName="Legacy MP" ma:internalName="LegacyMP" ma:readOnly="false">
      <xsd:simpleType>
        <xsd:restriction base="dms:Text">
          <xsd:maxLength value="255"/>
        </xsd:restriction>
      </xsd:simpleType>
    </xsd:element>
    <xsd:element name="LegacyFolderNotes" ma:index="40" nillable="true" ma:displayName="Legacy Folder Notes" ma:internalName="LegacyFolderNotes" ma:readOnly="false">
      <xsd:simpleType>
        <xsd:restriction base="dms:Note">
          <xsd:maxLength value="255"/>
        </xsd:restriction>
      </xsd:simpleType>
    </xsd:element>
    <xsd:element name="LegacyPhysicalItemLocation" ma:index="41"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42"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43" nillable="true" ma:displayName="Legacy Descriptor" ma:internalName="LegacyDescriptor" ma:readOnly="false">
      <xsd:simpleType>
        <xsd:restriction base="dms:Note">
          <xsd:maxLength value="255"/>
        </xsd:restriction>
      </xsd:simpleType>
    </xsd:element>
    <xsd:element name="LegacyFolderDocumentID" ma:index="44" nillable="true" ma:displayName="Legacy Folder Document ID" ma:internalName="LegacyFolderDocumentID" ma:readOnly="false">
      <xsd:simpleType>
        <xsd:restriction base="dms:Text">
          <xsd:maxLength value="255"/>
        </xsd:restriction>
      </xsd:simpleType>
    </xsd:element>
    <xsd:element name="LegacyDocumentID" ma:index="45" nillable="true" ma:displayName="Legacy Document ID" ma:internalName="LegacyDocumentID" ma:readOnly="false">
      <xsd:simpleType>
        <xsd:restriction base="dms:Text">
          <xsd:maxLength value="255"/>
        </xsd:restriction>
      </xsd:simpleType>
    </xsd:element>
    <xsd:element name="LegacyReferencesToOtherItems" ma:index="46" nillable="true" ma:displayName="Legacy References To Other Items" ma:internalName="LegacyReferencesToOtherItems" ma:readOnly="false">
      <xsd:simpleType>
        <xsd:restriction base="dms:Note">
          <xsd:maxLength value="255"/>
        </xsd:restriction>
      </xsd:simpleType>
    </xsd:element>
    <xsd:element name="LegacyCustodian" ma:index="47" nillable="true" ma:displayName="Legacy Custodian" ma:internalName="LegacyCustodian" ma:readOnly="false">
      <xsd:simpleType>
        <xsd:restriction base="dms:Note">
          <xsd:maxLength value="255"/>
        </xsd:restriction>
      </xsd:simpleType>
    </xsd:element>
    <xsd:element name="LegacyAdditionalAuthors" ma:index="48" nillable="true" ma:displayName="Legacy Additional Authors" ma:internalName="LegacyAdditionalAuthors" ma:readOnly="false">
      <xsd:simpleType>
        <xsd:restriction base="dms:Note">
          <xsd:maxLength value="255"/>
        </xsd:restriction>
      </xsd:simpleType>
    </xsd:element>
    <xsd:element name="LegacyDocumentLink" ma:index="49" nillable="true" ma:displayName="Legacy Document Link" ma:internalName="LegacyDocumentLink" ma:readOnly="false">
      <xsd:simpleType>
        <xsd:restriction base="dms:Text">
          <xsd:maxLength value="255"/>
        </xsd:restriction>
      </xsd:simpleType>
    </xsd:element>
    <xsd:element name="LegacyFolderLink" ma:index="50" nillable="true" ma:displayName="Legacy Folder Link" ma:internalName="LegacyFolderLink" ma:readOnly="false">
      <xsd:simpleType>
        <xsd:restriction base="dms:Text">
          <xsd:maxLength value="255"/>
        </xsd:restriction>
      </xsd:simpleType>
    </xsd:element>
    <xsd:element name="LegacyPhysicalFormat" ma:index="51" nillable="true" ma:displayName="Legacy Physical Format" ma:default="0" ma:internalName="LegacyPhysicalFormat" ma:readOnly="false">
      <xsd:simpleType>
        <xsd:restriction base="dms:Boolean"/>
      </xsd:simpleType>
    </xsd:element>
    <xsd:element name="LegacyData" ma:index="54" nillable="true" ma:displayName="Legacy Data" ma:internalName="LegacyData" ma:readOnly="false">
      <xsd:simpleType>
        <xsd:restriction base="dms:Note"/>
      </xsd:simpleType>
    </xsd:element>
    <xsd:element name="m975189f4ba442ecbf67d4147307b177" ma:index="60" nillable="true" ma:taxonomy="true" ma:internalName="m975189f4ba442ecbf67d4147307b177" ma:taxonomyFieldName="Business_x0020_Unit" ma:displayName="Business Unit" ma:readOnly="false" ma:default="-1;#Smart Metering Implementation Programme|bb7732ef-da62-4d24-b6f9-71b10bcc1ea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_dlc_DocId" ma:index="61" nillable="true" ma:displayName="Document ID Value" ma:description="The value of the document ID assigned to this item." ma:internalName="_dlc_DocId" ma:readOnly="true">
      <xsd:simpleType>
        <xsd:restriction base="dms:Text"/>
      </xsd:simpleType>
    </xsd:element>
    <xsd:element name="_dlc_DocIdPersistId" ma:index="62" nillable="true" ma:displayName="Persist ID" ma:description="Keep ID on add." ma:hidden="true" ma:internalName="_dlc_DocIdPersistId" ma:readOnly="true">
      <xsd:simpleType>
        <xsd:restriction base="dms:Boolean"/>
      </xsd:simpleType>
    </xsd:element>
    <xsd:element name="TaxCatchAll" ma:index="64" nillable="true" ma:displayName="Taxonomy Catch All Column" ma:hidden="true" ma:list="{25e789c3-a8bf-410f-b367-2662b62821d1}" ma:internalName="TaxCatchAll" ma:showField="CatchAllData" ma:web="12cff280-46d3-4d75-8ec5-390382d392fa">
      <xsd:complexType>
        <xsd:complexContent>
          <xsd:extension base="dms:MultiChoiceLookup">
            <xsd:sequence>
              <xsd:element name="Value" type="dms:Lookup" maxOccurs="unbounded" minOccurs="0" nillable="true"/>
            </xsd:sequence>
          </xsd:extension>
        </xsd:complexContent>
      </xsd:complexType>
    </xsd:element>
    <xsd:element name="_dlc_DocIdUrl" ma:index="6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7" nillable="true" ma:displayName="Shared With Details" ma:internalName="SharedWithDetails" ma:readOnly="true">
      <xsd:simpleType>
        <xsd:restriction base="dms:Note">
          <xsd:maxLength value="255"/>
        </xsd:restriction>
      </xsd:simpleType>
    </xsd:element>
    <xsd:element name="TaxCatchAllLabel" ma:index="78" nillable="true" ma:displayName="Taxonomy Catch All Column1" ma:hidden="true" ma:list="{25e789c3-a8bf-410f-b367-2662b62821d1}" ma:internalName="TaxCatchAllLabel" ma:readOnly="true" ma:showField="CatchAllDataLabel" ma:web="12cff280-46d3-4d75-8ec5-390382d392f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aa188e-4483-4430-9951-34468843f6d5" elementFormDefault="qualified">
    <xsd:import namespace="http://schemas.microsoft.com/office/2006/documentManagement/types"/>
    <xsd:import namespace="http://schemas.microsoft.com/office/infopath/2007/PartnerControls"/>
    <xsd:element name="CIRRUSPreviousRetentionPolicy" ma:index="52" nillable="true" ma:displayName="Previous Retention Policy" ma:internalName="CIRRUSPreviousRetentionPolicy" ma:readOnly="false">
      <xsd:simpleType>
        <xsd:restriction base="dms:Note">
          <xsd:maxLength value="255"/>
        </xsd:restriction>
      </xsd:simpleType>
    </xsd:element>
    <xsd:element name="LegacyCaseReferenceNumber" ma:index="53" nillable="true" ma:displayName="Legacy Case Reference Number" ma:internalName="LegacyCaseReferenceNumber" ma:readOnly="false">
      <xsd:simpleType>
        <xsd:restriction base="dms:Note">
          <xsd:maxLength value="255"/>
        </xsd:restriction>
      </xsd:simpleType>
    </xsd:element>
    <xsd:element name="MediaServiceMetadata" ma:index="68" nillable="true" ma:displayName="MediaServiceMetadata" ma:hidden="true" ma:internalName="MediaServiceMetadata" ma:readOnly="true">
      <xsd:simpleType>
        <xsd:restriction base="dms:Note"/>
      </xsd:simpleType>
    </xsd:element>
    <xsd:element name="MediaServiceFastMetadata" ma:index="69" nillable="true" ma:displayName="MediaServiceFastMetadata" ma:hidden="true" ma:internalName="MediaServiceFastMetadata" ma:readOnly="true">
      <xsd:simpleType>
        <xsd:restriction base="dms:Note"/>
      </xsd:simpleType>
    </xsd:element>
    <xsd:element name="MediaServiceAutoKeyPoints" ma:index="70" nillable="true" ma:displayName="MediaServiceAutoKeyPoints" ma:hidden="true" ma:internalName="MediaServiceAutoKeyPoints" ma:readOnly="true">
      <xsd:simpleType>
        <xsd:restriction base="dms:Note"/>
      </xsd:simpleType>
    </xsd:element>
    <xsd:element name="MediaServiceKeyPoints" ma:index="71" nillable="true" ma:displayName="KeyPoints" ma:internalName="MediaServiceKeyPoints" ma:readOnly="true">
      <xsd:simpleType>
        <xsd:restriction base="dms:Note">
          <xsd:maxLength value="255"/>
        </xsd:restriction>
      </xsd:simpleType>
    </xsd:element>
    <xsd:element name="MediaServiceAutoTags" ma:index="72" nillable="true" ma:displayName="Tags" ma:internalName="MediaServiceAutoTags" ma:readOnly="true">
      <xsd:simpleType>
        <xsd:restriction base="dms:Text"/>
      </xsd:simpleType>
    </xsd:element>
    <xsd:element name="MediaServiceOCR" ma:index="73" nillable="true" ma:displayName="Extracted Text" ma:internalName="MediaServiceOCR" ma:readOnly="true">
      <xsd:simpleType>
        <xsd:restriction base="dms:Note">
          <xsd:maxLength value="255"/>
        </xsd:restriction>
      </xsd:simpleType>
    </xsd:element>
    <xsd:element name="MediaServiceGenerationTime" ma:index="74" nillable="true" ma:displayName="MediaServiceGenerationTime" ma:hidden="true" ma:internalName="MediaServiceGenerationTime" ma:readOnly="true">
      <xsd:simpleType>
        <xsd:restriction base="dms:Text"/>
      </xsd:simpleType>
    </xsd:element>
    <xsd:element name="MediaServiceEventHashCode" ma:index="75" nillable="true" ma:displayName="MediaServiceEventHashCode" ma:hidden="true" ma:internalName="MediaServiceEventHashCode" ma:readOnly="true">
      <xsd:simpleType>
        <xsd:restriction base="dms:Text"/>
      </xsd:simpleType>
    </xsd:element>
    <xsd:element name="MediaServiceDateTaken" ma:index="76" nillable="true" ma:displayName="MediaServiceDateTaken" ma:hidden="true" ma:internalName="MediaServiceDateTaken" ma:readOnly="true">
      <xsd:simpleType>
        <xsd:restriction base="dms:Text"/>
      </xsd:simpleType>
    </xsd:element>
    <xsd:element name="MediaServiceLocation" ma:index="77" nillable="true" ma:displayName="Location" ma:internalName="MediaServiceLocation" ma:readOnly="true">
      <xsd:simpleType>
        <xsd:restriction base="dms:Text"/>
      </xsd:simpleType>
    </xsd:element>
    <xsd:element name="MediaLengthInSeconds" ma:index="79" nillable="true" ma:displayName="MediaLengthInSeconds" ma:hidden="true" ma:internalName="MediaLengthInSeconds" ma:readOnly="true">
      <xsd:simpleType>
        <xsd:restriction base="dms:Unknown"/>
      </xsd:simpleType>
    </xsd:element>
    <xsd:element name="lcf76f155ced4ddcb4097134ff3c332f" ma:index="81" nillable="true" ma:taxonomy="true" ma:internalName="lcf76f155ced4ddcb4097134ff3c332f" ma:taxonomyFieldName="MediaServiceImageTags" ma:displayName="Image Tags" ma:readOnly="false" ma:fieldId="{5cf76f15-5ced-4ddc-b409-7134ff3c332f}" ma:taxonomyMulti="true" ma:sspId="9b0aeba9-2bce-41c2-8545-5d12d676a674"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5e8df70-7ba7-462a-92bc-0eb2af61e599">
      <Value>1</Value>
    </TaxCatchAll>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C60BA02-6DD2-43EA-8D0C-E96E4D0438EC}">
  <ds:schemaRefs>
    <ds:schemaRef ds:uri="http://schemas.openxmlformats.org/officeDocument/2006/bibliography"/>
  </ds:schemaRefs>
</ds:datastoreItem>
</file>

<file path=customXml/itemProps2.xml><?xml version="1.0" encoding="utf-8"?>
<ds:datastoreItem xmlns:ds="http://schemas.openxmlformats.org/officeDocument/2006/customXml" ds:itemID="{A2CC72DC-99B3-40D7-B2EF-378FCBF6A4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cff280-46d3-4d75-8ec5-390382d392fa"/>
    <ds:schemaRef ds:uri="abaa188e-4483-4430-9951-34468843f6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D029FB-FD52-48CE-9514-9CECDC22D3D0}"/>
</file>

<file path=customXml/itemProps4.xml><?xml version="1.0" encoding="utf-8"?>
<ds:datastoreItem xmlns:ds="http://schemas.openxmlformats.org/officeDocument/2006/customXml" ds:itemID="{8B83CB56-8F4A-4F27-8EF1-148B99845D17}">
  <ds:schemaRefs>
    <ds:schemaRef ds:uri="http://schemas.microsoft.com/sharepoint/v3/contenttype/forms"/>
  </ds:schemaRefs>
</ds:datastoreItem>
</file>

<file path=customXml/itemProps5.xml><?xml version="1.0" encoding="utf-8"?>
<ds:datastoreItem xmlns:ds="http://schemas.openxmlformats.org/officeDocument/2006/customXml" ds:itemID="{48C1CBEA-2EBA-44DD-83DD-DCE50FA1D9B2}">
  <ds:schemaRefs>
    <ds:schemaRef ds:uri="http://schemas.microsoft.com/office/2006/metadata/properties"/>
    <ds:schemaRef ds:uri="http://schemas.microsoft.com/office/infopath/2007/PartnerControls"/>
    <ds:schemaRef ds:uri="12cff280-46d3-4d75-8ec5-390382d392fa"/>
    <ds:schemaRef ds:uri="abaa188e-4483-4430-9951-34468843f6d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974</Words>
  <Characters>5553</Characters>
  <Application>Microsoft Office Word</Application>
  <DocSecurity>0</DocSecurity>
  <Lines>46</Lines>
  <Paragraphs>13</Paragraphs>
  <ScaleCrop>false</ScaleCrop>
  <Company/>
  <LinksUpToDate>false</LinksUpToDate>
  <CharactersWithSpaces>6514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2022-11-11T11:45:00Z</dcterms:created>
  <dcterms:modified xsi:type="dcterms:W3CDTF">2022-11-11T11:58:00Z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2022-10-06T13:27:28Z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e9afd270-5b9b-46ad-afa3-d08fa36d7ee0</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Business Unit">
    <vt:lpwstr>1;#Smart Metering Implementation Programme|bb7732ef-da62-4d24-b6f9-71b10bcc1ea2</vt:lpwstr>
  </property>
  <property fmtid="{D5CDD505-2E9C-101B-9397-08002B2CF9AE}" pid="11" name="_dlc_DocIdItemGuid">
    <vt:lpwstr>2f0407f2-7457-429c-ace7-d87105dfca89</vt:lpwstr>
  </property>
  <property fmtid="{D5CDD505-2E9C-101B-9397-08002B2CF9AE}" pid="12" name="MediaServiceImageTags">
    <vt:lpwstr/>
  </property>
</Properties>
</file>